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C8A" w:rsidRPr="00B5563D" w:rsidRDefault="00F278BD" w:rsidP="00F278BD">
      <w:pPr>
        <w:jc w:val="center"/>
        <w:rPr>
          <w:b/>
          <w:sz w:val="32"/>
          <w:szCs w:val="32"/>
        </w:rPr>
      </w:pPr>
      <w:bookmarkStart w:id="0" w:name="_GoBack"/>
      <w:bookmarkEnd w:id="0"/>
      <w:r w:rsidRPr="00B5563D">
        <w:rPr>
          <w:b/>
          <w:sz w:val="32"/>
          <w:szCs w:val="32"/>
        </w:rPr>
        <w:t xml:space="preserve">Musterausschreibung </w:t>
      </w:r>
    </w:p>
    <w:p w:rsidR="00F278BD" w:rsidRPr="00B5563D" w:rsidRDefault="00F278BD" w:rsidP="00F278BD">
      <w:pPr>
        <w:jc w:val="center"/>
        <w:rPr>
          <w:b/>
          <w:sz w:val="28"/>
          <w:szCs w:val="28"/>
        </w:rPr>
      </w:pPr>
      <w:r w:rsidRPr="00B5563D">
        <w:rPr>
          <w:b/>
          <w:sz w:val="28"/>
          <w:szCs w:val="28"/>
        </w:rPr>
        <w:t>LV:  Sanierung von Schachtabdeckungen</w:t>
      </w:r>
    </w:p>
    <w:p w:rsidR="00F278BD" w:rsidRDefault="00F278BD" w:rsidP="00F278BD">
      <w:pPr>
        <w:rPr>
          <w:sz w:val="28"/>
          <w:szCs w:val="28"/>
        </w:rPr>
      </w:pPr>
    </w:p>
    <w:p w:rsidR="00F278BD" w:rsidRDefault="00F278BD" w:rsidP="00F278BD">
      <w:r>
        <w:t xml:space="preserve">Der Bieter verpflichtet sich im Falle der Auftragserteilung, die bei der Stadt </w:t>
      </w:r>
      <w:r w:rsidRPr="00F278BD">
        <w:rPr>
          <w:color w:val="FF0000"/>
        </w:rPr>
        <w:t>XX</w:t>
      </w:r>
      <w:r>
        <w:t xml:space="preserve"> im Jahre 20</w:t>
      </w:r>
      <w:r w:rsidRPr="00F278BD">
        <w:rPr>
          <w:color w:val="FF0000"/>
        </w:rPr>
        <w:t>XX</w:t>
      </w:r>
      <w:r>
        <w:t xml:space="preserve"> zu den angebotenen Konditionen anfallenden Sanierungsarbeiten von Schachtabdeckungen zu den im Leistungsverzeichnis eingetragenen Einheitspreisen auszuführen. </w:t>
      </w:r>
    </w:p>
    <w:p w:rsidR="00F278BD" w:rsidRDefault="00F278BD" w:rsidP="00F278BD"/>
    <w:p w:rsidR="00F278BD" w:rsidRDefault="00F278BD" w:rsidP="00F278BD">
      <w:r>
        <w:t>Die Tiefbaumaßnahme werden in Form von Sammel- /Einzelaufträgen vergeben. Der Zeitpunkt der Ausführung der Gesamt - /Einzelmaßnahme wird zwischen AG und AN abgestimmt.</w:t>
      </w:r>
    </w:p>
    <w:p w:rsidR="00B5563D" w:rsidRDefault="00F278BD" w:rsidP="00F278BD">
      <w:r>
        <w:t xml:space="preserve">Schadensersatzansprüche von Dritten durch </w:t>
      </w:r>
      <w:r w:rsidR="00B5563D">
        <w:t xml:space="preserve">nachweislich verspäteten Leistungsbeginn werden an den AN weitergeleitet. </w:t>
      </w:r>
    </w:p>
    <w:p w:rsidR="00B5563D" w:rsidRDefault="00B5563D" w:rsidP="00F278BD"/>
    <w:p w:rsidR="009F76B0" w:rsidRDefault="009F76B0" w:rsidP="00F278BD">
      <w:pPr>
        <w:rPr>
          <w:b/>
        </w:rPr>
      </w:pPr>
    </w:p>
    <w:p w:rsidR="00B5563D" w:rsidRPr="00B5563D" w:rsidRDefault="00B5563D" w:rsidP="00F278BD">
      <w:pPr>
        <w:rPr>
          <w:b/>
        </w:rPr>
      </w:pPr>
      <w:r w:rsidRPr="00B5563D">
        <w:rPr>
          <w:b/>
        </w:rPr>
        <w:t xml:space="preserve">Optional </w:t>
      </w:r>
    </w:p>
    <w:p w:rsidR="00F278BD" w:rsidRDefault="00B5563D" w:rsidP="00F278BD">
      <w:pPr>
        <w:rPr>
          <w:i/>
        </w:rPr>
      </w:pPr>
      <w:r w:rsidRPr="00B5563D">
        <w:rPr>
          <w:i/>
        </w:rPr>
        <w:t>Sofern bei dringend erforderlichen Einsätzen des AG‘</w:t>
      </w:r>
      <w:r w:rsidR="00C92091">
        <w:rPr>
          <w:i/>
        </w:rPr>
        <w:t xml:space="preserve"> </w:t>
      </w:r>
      <w:r w:rsidRPr="00B5563D">
        <w:rPr>
          <w:i/>
        </w:rPr>
        <w:t xml:space="preserve">s der Einsatz von Personal </w:t>
      </w:r>
      <w:r w:rsidR="00F278BD" w:rsidRPr="00B5563D">
        <w:rPr>
          <w:i/>
        </w:rPr>
        <w:t xml:space="preserve"> </w:t>
      </w:r>
      <w:r w:rsidRPr="00B5563D">
        <w:rPr>
          <w:i/>
        </w:rPr>
        <w:t>und Geräten zur Ausführung der o. g. Arbeiten für dringend notwendig gehalten wird, verpflichtet sich der Bieter innerhalb von 1 h – auch außerhalb der regulären Arbeitszeit sowie an Sonn – und Feiertagen – diese auszuführen. Dies</w:t>
      </w:r>
      <w:r w:rsidR="00C92091">
        <w:rPr>
          <w:i/>
        </w:rPr>
        <w:t xml:space="preserve">e Arbeiten werden als </w:t>
      </w:r>
      <w:proofErr w:type="gramStart"/>
      <w:r w:rsidR="00C92091">
        <w:rPr>
          <w:i/>
        </w:rPr>
        <w:t xml:space="preserve">Zulage vom </w:t>
      </w:r>
      <w:proofErr w:type="gramEnd"/>
      <w:r w:rsidRPr="00B5563D">
        <w:rPr>
          <w:i/>
        </w:rPr>
        <w:t xml:space="preserve"> AG gesondert vergütet.</w:t>
      </w:r>
      <w:r>
        <w:rPr>
          <w:i/>
        </w:rPr>
        <w:t xml:space="preserve"> </w:t>
      </w:r>
    </w:p>
    <w:p w:rsidR="00B5563D" w:rsidRDefault="00B5563D" w:rsidP="00F278BD">
      <w:pPr>
        <w:rPr>
          <w:i/>
        </w:rPr>
      </w:pPr>
    </w:p>
    <w:p w:rsidR="00B5563D" w:rsidRDefault="00B5563D" w:rsidP="00F278BD">
      <w:pPr>
        <w:rPr>
          <w:i/>
        </w:rPr>
      </w:pPr>
      <w:r>
        <w:rPr>
          <w:i/>
        </w:rPr>
        <w:t xml:space="preserve">Weiterhin verpflichtet sich der Bieter, während und außerhalb der regulären Arbeitszeit an Werktagen, an Samstagen, Sonn – und Feiertagen, eine innerbetriebliche Regelung zu treffen, die mit einer Bereitschaft gleichzusetzen ist. </w:t>
      </w:r>
    </w:p>
    <w:p w:rsidR="00B5563D" w:rsidRPr="00B5563D" w:rsidRDefault="00B5563D" w:rsidP="00F278BD"/>
    <w:p w:rsidR="00B5563D" w:rsidRPr="009F76B0" w:rsidRDefault="00B5563D" w:rsidP="00F278BD">
      <w:pPr>
        <w:rPr>
          <w:i/>
        </w:rPr>
      </w:pPr>
      <w:r w:rsidRPr="009F76B0">
        <w:rPr>
          <w:i/>
        </w:rPr>
        <w:t>In Notfällen (Gefahr im Verzug) verpflichtet sich der Bieter, innerhalb von 1 h mit entsprechendem Gerät und Personal an der jeweiligen Einsatzstelle zur Verfügung zu stehen.</w:t>
      </w:r>
    </w:p>
    <w:p w:rsidR="00B5563D" w:rsidRDefault="00B5563D" w:rsidP="00F278BD">
      <w:pPr>
        <w:rPr>
          <w:i/>
        </w:rPr>
      </w:pPr>
    </w:p>
    <w:p w:rsidR="009F76B0" w:rsidRDefault="009F76B0" w:rsidP="00F278BD"/>
    <w:p w:rsidR="009F76B0" w:rsidRDefault="009F76B0" w:rsidP="00F278BD"/>
    <w:p w:rsidR="00B5563D" w:rsidRDefault="00B5563D" w:rsidP="00F278BD">
      <w:r>
        <w:t xml:space="preserve">Die Wiederherstellung der Oberflächen einschließlich des Straßenoberbaus ist spätestens </w:t>
      </w:r>
      <w:r w:rsidRPr="009F76B0">
        <w:rPr>
          <w:color w:val="FF0000"/>
        </w:rPr>
        <w:t>X</w:t>
      </w:r>
      <w:r>
        <w:t xml:space="preserve">-Tage nach Abschluss der Tiefbauarbeiten fertigzustellen. Eine Leistungsvergütung erfolgt erst nach der endgültigen Fertigstellung der Baumaßnahme. </w:t>
      </w:r>
    </w:p>
    <w:p w:rsidR="00B5563D" w:rsidRDefault="00B5563D" w:rsidP="00F278BD"/>
    <w:p w:rsidR="00B5563D" w:rsidRDefault="00B5563D" w:rsidP="00F278BD">
      <w:r>
        <w:t>Sollte der Bieter als AN der Aufforderung des AG’</w:t>
      </w:r>
      <w:r w:rsidR="00C92091">
        <w:t xml:space="preserve"> </w:t>
      </w:r>
      <w:r>
        <w:t xml:space="preserve">s zur Ausführung der Arbeiten innerhalb der im jeweiligen Einzelauftrag festgelegten Frist nicht Folge </w:t>
      </w:r>
      <w:r w:rsidR="009F76B0">
        <w:t xml:space="preserve">leisten, ist der AG berechtigt, eine andere Bauunternehmung mit der Ausführung und der Arbeiten zu beauftragen. Die hierdurch evtl. entstehenden Mehrkosten gegenüber diesem Angebot trägt der Bieter. </w:t>
      </w:r>
    </w:p>
    <w:p w:rsidR="009F76B0" w:rsidRDefault="009F76B0" w:rsidP="00F278BD"/>
    <w:p w:rsidR="009F76B0" w:rsidRPr="00B5563D" w:rsidRDefault="009F76B0" w:rsidP="00F278BD">
      <w:r>
        <w:t>Bei dem hier ausgeschriebenen Vertrag handelt es sich um eine Rahmenvereinbarung. Die Leistungen sind über die gesamte Vertragslaufzeit zu erbringen.</w:t>
      </w:r>
    </w:p>
    <w:p w:rsidR="00B5563D" w:rsidRDefault="00B5563D" w:rsidP="00F278BD">
      <w:pPr>
        <w:rPr>
          <w:i/>
        </w:rPr>
      </w:pPr>
    </w:p>
    <w:p w:rsidR="00B5563D" w:rsidRPr="009F76B0" w:rsidRDefault="00B5563D" w:rsidP="00F278BD"/>
    <w:p w:rsidR="00F278BD" w:rsidRDefault="009F76B0" w:rsidP="00F278BD">
      <w:r>
        <w:t>Die Baustelleneinrichtu</w:t>
      </w:r>
      <w:r w:rsidR="00C92091">
        <w:t>ng und die Verkehrssicherung sind im</w:t>
      </w:r>
      <w:r>
        <w:t xml:space="preserve"> EP einzukalkulieren, falls eine Vergütung nicht bereits in gesonderten Positionen erfolgt. </w:t>
      </w:r>
    </w:p>
    <w:p w:rsidR="009F76B0" w:rsidRDefault="009F76B0" w:rsidP="00F278BD"/>
    <w:p w:rsidR="009F76B0" w:rsidRDefault="009F76B0" w:rsidP="00F278BD">
      <w:r>
        <w:lastRenderedPageBreak/>
        <w:t>Die Ausführung aller Arbeiten erfolgt fachgerecht nach den allgemein anerkannten Regeln der Technik. Die im Rahmen der Zusätzlichen technischen Vertragsbedingungen des AG’</w:t>
      </w:r>
      <w:r w:rsidR="00C92091">
        <w:t xml:space="preserve"> s vereinbarten </w:t>
      </w:r>
      <w:proofErr w:type="gramStart"/>
      <w:r w:rsidR="00C92091">
        <w:t>t</w:t>
      </w:r>
      <w:r>
        <w:t>echnischen</w:t>
      </w:r>
      <w:proofErr w:type="gramEnd"/>
      <w:r w:rsidR="00C92091">
        <w:t xml:space="preserve"> </w:t>
      </w:r>
      <w:r>
        <w:t xml:space="preserve">Regelwerke und Vorschriften in der jeweils gültigen Fassung sind zu beachten. </w:t>
      </w:r>
    </w:p>
    <w:p w:rsidR="009F76B0" w:rsidRDefault="009F76B0" w:rsidP="00F278BD"/>
    <w:p w:rsidR="00431063" w:rsidRDefault="00431063" w:rsidP="00F278BD">
      <w:pPr>
        <w:rPr>
          <w:b/>
        </w:rPr>
      </w:pPr>
    </w:p>
    <w:p w:rsidR="00431063" w:rsidRDefault="00431063" w:rsidP="00F278BD">
      <w:pPr>
        <w:rPr>
          <w:b/>
        </w:rPr>
      </w:pPr>
    </w:p>
    <w:p w:rsidR="009F76B0" w:rsidRPr="00C92091" w:rsidRDefault="00431063" w:rsidP="00F278BD">
      <w:pPr>
        <w:rPr>
          <w:b/>
          <w:i/>
        </w:rPr>
      </w:pPr>
      <w:r w:rsidRPr="00C92091">
        <w:rPr>
          <w:b/>
          <w:i/>
        </w:rPr>
        <w:t xml:space="preserve">Optional </w:t>
      </w:r>
    </w:p>
    <w:p w:rsidR="00431063" w:rsidRDefault="00431063" w:rsidP="00F278BD">
      <w:pPr>
        <w:rPr>
          <w:i/>
        </w:rPr>
      </w:pPr>
      <w:r>
        <w:rPr>
          <w:i/>
        </w:rPr>
        <w:t xml:space="preserve">Kosten, die dem AN für </w:t>
      </w:r>
      <w:proofErr w:type="spellStart"/>
      <w:r>
        <w:rPr>
          <w:i/>
        </w:rPr>
        <w:t>Aufbruchgenehmigungen</w:t>
      </w:r>
      <w:proofErr w:type="spellEnd"/>
      <w:r>
        <w:rPr>
          <w:i/>
        </w:rPr>
        <w:t xml:space="preserve"> in Land- Bundes- und Kreisstraßen vom Kreis </w:t>
      </w:r>
      <w:r w:rsidRPr="00C92091">
        <w:rPr>
          <w:i/>
          <w:color w:val="FF0000"/>
        </w:rPr>
        <w:t>XX</w:t>
      </w:r>
      <w:r>
        <w:rPr>
          <w:i/>
        </w:rPr>
        <w:t xml:space="preserve"> in Rechnung gestellt werden, werden </w:t>
      </w:r>
      <w:proofErr w:type="gramStart"/>
      <w:r>
        <w:rPr>
          <w:i/>
        </w:rPr>
        <w:t>vom</w:t>
      </w:r>
      <w:proofErr w:type="gramEnd"/>
      <w:r>
        <w:rPr>
          <w:i/>
        </w:rPr>
        <w:t xml:space="preserve"> AG nach Vorlage einer Rechnungskopie des Gebührenbescheides übernommen. </w:t>
      </w:r>
    </w:p>
    <w:p w:rsidR="00431063" w:rsidRDefault="00431063" w:rsidP="00F278BD">
      <w:pPr>
        <w:rPr>
          <w:i/>
        </w:rPr>
      </w:pPr>
    </w:p>
    <w:p w:rsidR="00431063" w:rsidRDefault="00431063" w:rsidP="00F278BD">
      <w:pPr>
        <w:rPr>
          <w:i/>
        </w:rPr>
      </w:pPr>
      <w:r>
        <w:rPr>
          <w:i/>
        </w:rPr>
        <w:t xml:space="preserve">Vor Beginn der auszuführenden Arbeiten ist dem AG </w:t>
      </w:r>
      <w:r w:rsidRPr="00C92091">
        <w:rPr>
          <w:b/>
          <w:i/>
        </w:rPr>
        <w:t>auf Verlangen</w:t>
      </w:r>
      <w:r w:rsidRPr="00C92091">
        <w:rPr>
          <w:i/>
        </w:rPr>
        <w:t xml:space="preserve"> </w:t>
      </w:r>
      <w:r>
        <w:rPr>
          <w:i/>
        </w:rPr>
        <w:t>eine Kostenzusammenstellung,</w:t>
      </w:r>
      <w:r w:rsidR="00061545">
        <w:rPr>
          <w:i/>
        </w:rPr>
        <w:t xml:space="preserve"> bei der die Ordnungszahl, Massen, Preise und Nachlässe berücksichtig sind, einzureichen. Aufgrund dieser Kostenzusammenstellung werden die Arbeiten dann beauftragt. </w:t>
      </w:r>
    </w:p>
    <w:p w:rsidR="00061545" w:rsidRDefault="00061545" w:rsidP="00F278BD">
      <w:pPr>
        <w:rPr>
          <w:i/>
        </w:rPr>
      </w:pPr>
    </w:p>
    <w:p w:rsidR="00061545" w:rsidRDefault="00061545" w:rsidP="00F278BD">
      <w:pPr>
        <w:rPr>
          <w:i/>
        </w:rPr>
      </w:pPr>
    </w:p>
    <w:p w:rsidR="00061545" w:rsidRDefault="00061545" w:rsidP="00F278BD">
      <w:r>
        <w:t xml:space="preserve">Eine Kündigung dieser Rahmenvereinbarung kann auf Grundlage der VOB/B § 8 und VOB/B § 9 erfolgen. </w:t>
      </w:r>
    </w:p>
    <w:p w:rsidR="00061545" w:rsidRDefault="00061545" w:rsidP="00F278BD">
      <w:r>
        <w:t>Der AN hat eine Freistellungsbescheinigung zum Steuerabzug bei Bauleistungen gemäß § 48b Abs. 1 Satz 1 EStG vorzulegen. Diese Freistellungsbescheinigung wird auf Antrag des Bauunternehmens beim zuständigen Fina</w:t>
      </w:r>
      <w:r w:rsidR="00C92091">
        <w:t xml:space="preserve">nzamt </w:t>
      </w:r>
      <w:r>
        <w:t xml:space="preserve"> nach amtlich vorgeschriebenem Vordruck erteilt und kann für längstens drei Jahre gültig sein. Kann diese Bescheinigung nicht vorgelegt werden, ist der AG verpflichtet, XX v.H. von der Leistung (Rechnungssumme zzgl. Mehrwertsteuer) abzuziehen und an das zuständige Finanzamt zu überweisen. </w:t>
      </w:r>
    </w:p>
    <w:p w:rsidR="00061545" w:rsidRDefault="00061545" w:rsidP="00F278BD"/>
    <w:p w:rsidR="00061545" w:rsidRDefault="00061545" w:rsidP="00F278BD">
      <w:r>
        <w:t xml:space="preserve">Die Freistellungserklärung ist im Auftragsfall ohne Aufforderung durch den AG vorzulegen. Sollte diese nicht bis zum Eingang der Rechnungen vorliegen, kann der AG wie oben beschrieben vorgehen. </w:t>
      </w:r>
    </w:p>
    <w:p w:rsidR="00145826" w:rsidRDefault="00145826" w:rsidP="00F278BD"/>
    <w:p w:rsidR="00145826" w:rsidRDefault="00145826" w:rsidP="00F278BD"/>
    <w:p w:rsidR="00145826" w:rsidRPr="00145826" w:rsidRDefault="00145826" w:rsidP="00F278BD">
      <w:pPr>
        <w:rPr>
          <w:b/>
          <w:sz w:val="32"/>
          <w:szCs w:val="32"/>
        </w:rPr>
      </w:pPr>
      <w:r w:rsidRPr="00145826">
        <w:rPr>
          <w:b/>
          <w:sz w:val="32"/>
          <w:szCs w:val="32"/>
        </w:rPr>
        <w:t>Baugeräteliste.</w:t>
      </w:r>
    </w:p>
    <w:p w:rsidR="00061545" w:rsidRDefault="00061545" w:rsidP="00F278BD"/>
    <w:p w:rsidR="00061545" w:rsidRDefault="00145826" w:rsidP="00F278BD">
      <w:r>
        <w:t xml:space="preserve">Folgende Baugeräte und Werkzeuge sind </w:t>
      </w:r>
      <w:proofErr w:type="gramStart"/>
      <w:r>
        <w:t>dem</w:t>
      </w:r>
      <w:proofErr w:type="gramEnd"/>
      <w:r>
        <w:t xml:space="preserve"> AG nachzuweisen:</w:t>
      </w:r>
    </w:p>
    <w:p w:rsidR="00145826" w:rsidRDefault="00145826" w:rsidP="00145826">
      <w:pPr>
        <w:pStyle w:val="Listenabsatz"/>
        <w:numPr>
          <w:ilvl w:val="0"/>
          <w:numId w:val="8"/>
        </w:numPr>
        <w:rPr>
          <w:color w:val="FF0000"/>
        </w:rPr>
      </w:pPr>
      <w:r w:rsidRPr="00145826">
        <w:rPr>
          <w:color w:val="FF0000"/>
        </w:rPr>
        <w:t>Fugentrennschneider/ Bohrkrone / Rundfräse</w:t>
      </w:r>
      <w:r>
        <w:rPr>
          <w:color w:val="FF0000"/>
        </w:rPr>
        <w:t xml:space="preserve"> </w:t>
      </w:r>
    </w:p>
    <w:p w:rsidR="00145826" w:rsidRDefault="004B2F63" w:rsidP="00145826">
      <w:pPr>
        <w:pStyle w:val="Listenabsatz"/>
        <w:numPr>
          <w:ilvl w:val="0"/>
          <w:numId w:val="8"/>
        </w:numPr>
        <w:rPr>
          <w:color w:val="FF0000"/>
        </w:rPr>
      </w:pPr>
      <w:r>
        <w:rPr>
          <w:color w:val="FF0000"/>
        </w:rPr>
        <w:t xml:space="preserve">Doppelrührgerät zum </w:t>
      </w:r>
      <w:proofErr w:type="spellStart"/>
      <w:r>
        <w:rPr>
          <w:color w:val="FF0000"/>
        </w:rPr>
        <w:t>Anmischen</w:t>
      </w:r>
      <w:proofErr w:type="spellEnd"/>
      <w:r>
        <w:rPr>
          <w:color w:val="FF0000"/>
        </w:rPr>
        <w:t xml:space="preserve"> des Mörtels</w:t>
      </w:r>
    </w:p>
    <w:p w:rsidR="004B2F63" w:rsidRDefault="004B2F63" w:rsidP="00145826">
      <w:pPr>
        <w:pStyle w:val="Listenabsatz"/>
        <w:numPr>
          <w:ilvl w:val="0"/>
          <w:numId w:val="8"/>
        </w:numPr>
        <w:rPr>
          <w:color w:val="FF0000"/>
        </w:rPr>
      </w:pPr>
      <w:r>
        <w:rPr>
          <w:color w:val="FF0000"/>
        </w:rPr>
        <w:t>Luftmantel-/ Metall- Schacht-/ Schlauchschalung</w:t>
      </w:r>
    </w:p>
    <w:p w:rsidR="004B2F63" w:rsidRDefault="004B2F63" w:rsidP="00145826">
      <w:pPr>
        <w:pStyle w:val="Listenabsatz"/>
        <w:numPr>
          <w:ilvl w:val="0"/>
          <w:numId w:val="8"/>
        </w:numPr>
        <w:rPr>
          <w:color w:val="FF0000"/>
        </w:rPr>
      </w:pPr>
      <w:r>
        <w:rPr>
          <w:color w:val="FF0000"/>
        </w:rPr>
        <w:t>Schacht- Absperrplatte, Sicherheits- Schachtabdeckroste</w:t>
      </w:r>
    </w:p>
    <w:p w:rsidR="004B2F63" w:rsidRDefault="004B2F63" w:rsidP="00145826">
      <w:pPr>
        <w:pStyle w:val="Listenabsatz"/>
        <w:numPr>
          <w:ilvl w:val="0"/>
          <w:numId w:val="8"/>
        </w:numPr>
        <w:rPr>
          <w:color w:val="FF0000"/>
        </w:rPr>
      </w:pPr>
      <w:r>
        <w:rPr>
          <w:color w:val="FF0000"/>
        </w:rPr>
        <w:t>Verdichtungsgeräte: Motorstampfer, Vibrationswalze</w:t>
      </w:r>
    </w:p>
    <w:p w:rsidR="004B2F63" w:rsidRDefault="004B2F63" w:rsidP="00145826">
      <w:pPr>
        <w:pStyle w:val="Listenabsatz"/>
        <w:numPr>
          <w:ilvl w:val="0"/>
          <w:numId w:val="8"/>
        </w:numPr>
        <w:rPr>
          <w:color w:val="FF0000"/>
        </w:rPr>
      </w:pPr>
      <w:r>
        <w:rPr>
          <w:color w:val="FF0000"/>
        </w:rPr>
        <w:t>Schachtdeckelheber</w:t>
      </w:r>
    </w:p>
    <w:p w:rsidR="004B2F63" w:rsidRDefault="004B2F63" w:rsidP="00145826">
      <w:pPr>
        <w:pStyle w:val="Listenabsatz"/>
        <w:numPr>
          <w:ilvl w:val="0"/>
          <w:numId w:val="8"/>
        </w:numPr>
        <w:rPr>
          <w:color w:val="FF0000"/>
        </w:rPr>
      </w:pPr>
      <w:r>
        <w:rPr>
          <w:color w:val="FF0000"/>
        </w:rPr>
        <w:t>Dynamisches Plattendruckversuchsgerät ( leichtes Fallgerät)</w:t>
      </w:r>
    </w:p>
    <w:p w:rsidR="004B2F63" w:rsidRDefault="004B2F63" w:rsidP="00145826">
      <w:pPr>
        <w:pStyle w:val="Listenabsatz"/>
        <w:numPr>
          <w:ilvl w:val="0"/>
          <w:numId w:val="8"/>
        </w:numPr>
        <w:rPr>
          <w:color w:val="FF0000"/>
        </w:rPr>
      </w:pPr>
      <w:r>
        <w:rPr>
          <w:color w:val="FF0000"/>
        </w:rPr>
        <w:t>Thermobehälter für Asphalteinbau</w:t>
      </w:r>
    </w:p>
    <w:p w:rsidR="004B2F63" w:rsidRPr="00145826" w:rsidRDefault="004B2F63" w:rsidP="003F7676">
      <w:pPr>
        <w:pStyle w:val="Listenabsatz"/>
        <w:rPr>
          <w:color w:val="FF0000"/>
        </w:rPr>
      </w:pPr>
    </w:p>
    <w:p w:rsidR="00061545" w:rsidRDefault="00061545" w:rsidP="00F278BD"/>
    <w:p w:rsidR="00061545" w:rsidRDefault="00061545" w:rsidP="00F278BD"/>
    <w:p w:rsidR="00061545" w:rsidRDefault="00061545" w:rsidP="00F278BD"/>
    <w:p w:rsidR="00061545" w:rsidRDefault="00061545" w:rsidP="00F278BD"/>
    <w:p w:rsidR="00061545" w:rsidRPr="003A1B9A" w:rsidRDefault="003A1B9A" w:rsidP="003A1B9A">
      <w:pPr>
        <w:ind w:left="360"/>
        <w:rPr>
          <w:b/>
          <w:sz w:val="32"/>
          <w:szCs w:val="32"/>
        </w:rPr>
      </w:pPr>
      <w:r>
        <w:rPr>
          <w:b/>
          <w:sz w:val="32"/>
          <w:szCs w:val="32"/>
        </w:rPr>
        <w:lastRenderedPageBreak/>
        <w:t xml:space="preserve">     </w:t>
      </w:r>
      <w:r w:rsidR="00061545" w:rsidRPr="003A1B9A">
        <w:rPr>
          <w:b/>
          <w:sz w:val="32"/>
          <w:szCs w:val="32"/>
        </w:rPr>
        <w:t xml:space="preserve">Bereich: Baustellen- und Verkehrssicherung </w:t>
      </w:r>
    </w:p>
    <w:p w:rsidR="00061545" w:rsidRDefault="00061545" w:rsidP="00061545">
      <w:pPr>
        <w:pStyle w:val="Listenabsatz"/>
        <w:rPr>
          <w:b/>
          <w:sz w:val="32"/>
          <w:szCs w:val="32"/>
        </w:rPr>
      </w:pPr>
    </w:p>
    <w:p w:rsidR="00061545" w:rsidRDefault="00061545" w:rsidP="00061545">
      <w:pPr>
        <w:pStyle w:val="Listenabsatz"/>
      </w:pPr>
      <w:r>
        <w:t xml:space="preserve">Die Maßnahmen des Arbeitsschutzes und der Verkehrssicherung müssen anhand einer Gefährdungsbeurteilung gemäß den technischen Regeln, den gesetzlichen Vorgaben und den Unfallverhütungsvorschriften </w:t>
      </w:r>
      <w:r w:rsidR="00866F6C">
        <w:t xml:space="preserve">plausibel dargestellt und umgesetzt werden. Die Nichtbeachtung oder Abweichung von den Vorgaben fließen in Ihre Lieferantenbewertung ein und haben Konsequenzen, die bis zum Entzug des Auftrages und zu einer Sperrung für neue Aufträge führen kann. Sollten im Nachhinein Mängel für Sicherheit oder Gesundheitsgefahren festgestellt werden, erleichtert diese Verpflichtung dem Auftraggeber, den Auftragnehmer zur Schadensbeseitigung heranzuziehen. </w:t>
      </w:r>
    </w:p>
    <w:p w:rsidR="00866F6C" w:rsidRDefault="00866F6C" w:rsidP="00061545">
      <w:pPr>
        <w:pStyle w:val="Listenabsatz"/>
      </w:pPr>
    </w:p>
    <w:p w:rsidR="00866F6C" w:rsidRDefault="00866F6C" w:rsidP="00061545">
      <w:pPr>
        <w:pStyle w:val="Listenabsatz"/>
      </w:pPr>
      <w:r>
        <w:t xml:space="preserve">Bei der Absicherung der Baustelle am Ende eines Arbeitstages ist darauf zu achten, dass Müll- und Rettungsfahrzeuge diese ungehindert durchfahren können. </w:t>
      </w:r>
    </w:p>
    <w:p w:rsidR="00866F6C" w:rsidRDefault="00866F6C" w:rsidP="00866F6C">
      <w:pPr>
        <w:pStyle w:val="Listenabsatz"/>
      </w:pPr>
      <w:r>
        <w:t xml:space="preserve">Baufahrzeuge und Gerätschaften sind entsprechend abzustellen. </w:t>
      </w:r>
    </w:p>
    <w:p w:rsidR="00866F6C" w:rsidRDefault="00866F6C" w:rsidP="00866F6C">
      <w:pPr>
        <w:pStyle w:val="Listenabsatz"/>
      </w:pPr>
      <w:r>
        <w:t xml:space="preserve">Die aktuellen Müllabfuhrpläne </w:t>
      </w:r>
      <w:proofErr w:type="gramStart"/>
      <w:r>
        <w:t xml:space="preserve">können beim </w:t>
      </w:r>
      <w:proofErr w:type="gramEnd"/>
      <w:r>
        <w:t xml:space="preserve"> AG eingeholt werden. </w:t>
      </w:r>
    </w:p>
    <w:p w:rsidR="00866F6C" w:rsidRDefault="00866F6C" w:rsidP="00061545">
      <w:pPr>
        <w:pStyle w:val="Listenabsatz"/>
      </w:pPr>
      <w:r>
        <w:t>Sollten bei Nichtbeachtung Kosten für den AG oder den Grundstückseigentümer entstehen (z.B. durch e</w:t>
      </w:r>
      <w:r w:rsidR="002B23C1">
        <w:t>ine sepa</w:t>
      </w:r>
      <w:r>
        <w:t xml:space="preserve">rate/zusätzliche An-/Abfahrt des Müllfahrzeugs), werden diese an den AN weitergeleitet. </w:t>
      </w:r>
    </w:p>
    <w:p w:rsidR="00866F6C" w:rsidRDefault="00866F6C" w:rsidP="00061545">
      <w:pPr>
        <w:pStyle w:val="Listenabsatz"/>
      </w:pPr>
      <w:r>
        <w:t xml:space="preserve">Vollsperrungen oder Durchfahrtsbehinderungen sind Anwohnern und dem AG rechtzeitig bekannt zu geben. </w:t>
      </w:r>
    </w:p>
    <w:p w:rsidR="00866F6C" w:rsidRDefault="00866F6C" w:rsidP="00061545">
      <w:pPr>
        <w:pStyle w:val="Listenabsatz"/>
      </w:pPr>
    </w:p>
    <w:p w:rsidR="00866F6C" w:rsidRPr="00866F6C" w:rsidRDefault="00866F6C" w:rsidP="00061545">
      <w:pPr>
        <w:pStyle w:val="Listenabsatz"/>
        <w:rPr>
          <w:b/>
          <w:sz w:val="32"/>
          <w:szCs w:val="32"/>
        </w:rPr>
      </w:pPr>
    </w:p>
    <w:p w:rsidR="00866F6C" w:rsidRPr="00866F6C" w:rsidRDefault="00866F6C" w:rsidP="003A1B9A">
      <w:pPr>
        <w:pStyle w:val="Listenabsatz"/>
        <w:rPr>
          <w:b/>
          <w:sz w:val="32"/>
          <w:szCs w:val="32"/>
        </w:rPr>
      </w:pPr>
      <w:r w:rsidRPr="00866F6C">
        <w:rPr>
          <w:b/>
          <w:sz w:val="32"/>
          <w:szCs w:val="32"/>
        </w:rPr>
        <w:t>Bereich: Oberflächen- und Erdarbeiten</w:t>
      </w:r>
      <w:r>
        <w:rPr>
          <w:b/>
          <w:sz w:val="32"/>
          <w:szCs w:val="32"/>
        </w:rPr>
        <w:t xml:space="preserve"> </w:t>
      </w:r>
    </w:p>
    <w:p w:rsidR="00866F6C" w:rsidRDefault="00866F6C" w:rsidP="00866F6C">
      <w:pPr>
        <w:pStyle w:val="Listenabsatz"/>
        <w:rPr>
          <w:b/>
        </w:rPr>
      </w:pPr>
    </w:p>
    <w:p w:rsidR="00866F6C" w:rsidRPr="00866F6C" w:rsidRDefault="00866F6C" w:rsidP="00866F6C">
      <w:pPr>
        <w:pStyle w:val="Listenabsatz"/>
        <w:numPr>
          <w:ilvl w:val="0"/>
          <w:numId w:val="2"/>
        </w:numPr>
        <w:rPr>
          <w:b/>
          <w:sz w:val="32"/>
          <w:szCs w:val="32"/>
        </w:rPr>
      </w:pPr>
      <w:r w:rsidRPr="00866F6C">
        <w:rPr>
          <w:b/>
        </w:rPr>
        <w:t>Abrechnung von Baugruben und Kopflöchern</w:t>
      </w:r>
    </w:p>
    <w:p w:rsidR="00866F6C" w:rsidRDefault="00866F6C" w:rsidP="00866F6C">
      <w:pPr>
        <w:pStyle w:val="Listenabsatz"/>
      </w:pPr>
    </w:p>
    <w:p w:rsidR="00866F6C" w:rsidRPr="00866F6C" w:rsidRDefault="00866F6C" w:rsidP="00866F6C">
      <w:pPr>
        <w:pStyle w:val="Listenabsatz"/>
      </w:pPr>
      <w:r>
        <w:t xml:space="preserve">Als Grundlage gilt für alle Leistungen, bei denen zur Feststellung der Abrechnungsmenge bei Baugruben und Kopflöchern die Abmessungen (Länge und Breite) benötigt werden, die Arbeitsraumbreiten nach DIN 4124 bzw. DIN EN 1610. </w:t>
      </w:r>
      <w:r w:rsidR="00985656">
        <w:t>Überschreitungen des Mindestarbeitsraumes zwischen Baukörper und Baugr</w:t>
      </w:r>
      <w:r w:rsidR="002B23C1">
        <w:t>ube bzw. Kopflöchern bis zu 0,</w:t>
      </w:r>
      <w:r w:rsidR="002B23C1" w:rsidRPr="002B23C1">
        <w:rPr>
          <w:color w:val="FF0000"/>
        </w:rPr>
        <w:t>XX</w:t>
      </w:r>
      <w:r w:rsidR="00985656">
        <w:t xml:space="preserve"> m sind zulässig und werden für die Abrechnung anerkannt. In besonderen Fällen können nach vorheriger Absprache mit </w:t>
      </w:r>
      <w:proofErr w:type="gramStart"/>
      <w:r w:rsidR="00985656">
        <w:t>dem</w:t>
      </w:r>
      <w:proofErr w:type="gramEnd"/>
      <w:r w:rsidR="00985656">
        <w:t xml:space="preserve"> AG auch größere Abmessungen anerkannt werden.</w:t>
      </w:r>
    </w:p>
    <w:p w:rsidR="00866F6C" w:rsidRDefault="00866F6C" w:rsidP="00866F6C">
      <w:pPr>
        <w:pStyle w:val="Listenabsatz"/>
        <w:rPr>
          <w:b/>
          <w:sz w:val="32"/>
          <w:szCs w:val="32"/>
        </w:rPr>
      </w:pPr>
    </w:p>
    <w:p w:rsidR="00E441CA" w:rsidRDefault="00E441CA" w:rsidP="00E441CA">
      <w:pPr>
        <w:pStyle w:val="Listenabsatz"/>
        <w:numPr>
          <w:ilvl w:val="0"/>
          <w:numId w:val="2"/>
        </w:numPr>
        <w:rPr>
          <w:b/>
        </w:rPr>
      </w:pPr>
      <w:r>
        <w:rPr>
          <w:b/>
        </w:rPr>
        <w:t xml:space="preserve">Weitere Abrechnungsregelungen </w:t>
      </w:r>
    </w:p>
    <w:p w:rsidR="00E441CA" w:rsidRDefault="00E441CA" w:rsidP="00E441CA">
      <w:pPr>
        <w:pStyle w:val="Listenabsatz"/>
        <w:ind w:left="1080"/>
        <w:rPr>
          <w:b/>
        </w:rPr>
      </w:pPr>
    </w:p>
    <w:p w:rsidR="00E441CA" w:rsidRDefault="00E441CA" w:rsidP="00E441CA">
      <w:pPr>
        <w:pStyle w:val="Listenabsatz"/>
        <w:ind w:left="1080"/>
      </w:pPr>
      <w:r>
        <w:t xml:space="preserve">Die Aushubtiefe wird von der Oberfläche der auszuhebenden Baugrube (=Geländeoberkannte) bis zur Sohle der Baugrube gerechnet. </w:t>
      </w:r>
    </w:p>
    <w:p w:rsidR="00E441CA" w:rsidRDefault="00E441CA" w:rsidP="00E441CA">
      <w:pPr>
        <w:pStyle w:val="Listenabsatz"/>
        <w:ind w:left="1080"/>
      </w:pPr>
      <w:r>
        <w:t xml:space="preserve">Bei der Ermittlung der Aushubmengen werden Aushubleistungen mindernd berücksichtigt, die in besonderen Ansätzen erfasst sind und vergütet werden </w:t>
      </w:r>
    </w:p>
    <w:p w:rsidR="00E441CA" w:rsidRDefault="00E441CA" w:rsidP="00E441CA">
      <w:pPr>
        <w:pStyle w:val="Listenabsatz"/>
        <w:ind w:left="1080"/>
      </w:pPr>
      <w:r>
        <w:t>(z.B. Oberbodenabtrag,</w:t>
      </w:r>
      <w:r w:rsidR="00412D32">
        <w:t xml:space="preserve"> </w:t>
      </w:r>
      <w:r>
        <w:t xml:space="preserve"> </w:t>
      </w:r>
      <w:proofErr w:type="spellStart"/>
      <w:r>
        <w:t>bit</w:t>
      </w:r>
      <w:proofErr w:type="spellEnd"/>
      <w:r>
        <w:t xml:space="preserve">. Schichten, Pflaster etc.). </w:t>
      </w:r>
    </w:p>
    <w:p w:rsidR="00E441CA" w:rsidRDefault="00E441CA" w:rsidP="00E441CA">
      <w:pPr>
        <w:pStyle w:val="Listenabsatz"/>
        <w:ind w:left="1080"/>
      </w:pPr>
    </w:p>
    <w:p w:rsidR="00E441CA" w:rsidRDefault="00E441CA" w:rsidP="00E441CA">
      <w:pPr>
        <w:pStyle w:val="Listenabsatz"/>
        <w:ind w:left="1080"/>
      </w:pPr>
      <w:r>
        <w:t xml:space="preserve">Bei Straßenaufbrüchen und der Wiederherstellung der Straßenbefestigung wird ein Zuschlag gemäß der ZTVA – </w:t>
      </w:r>
      <w:proofErr w:type="spellStart"/>
      <w:r>
        <w:t>StB</w:t>
      </w:r>
      <w:proofErr w:type="spellEnd"/>
      <w:r>
        <w:t xml:space="preserve"> in der jeweils gültigen Fassung gewährt. Eine Vergütung über die befestigte Straßenfläche hinaus wird jedoch nicht gewährt. </w:t>
      </w:r>
    </w:p>
    <w:p w:rsidR="00E441CA" w:rsidRDefault="00E441CA" w:rsidP="00E441CA">
      <w:pPr>
        <w:pStyle w:val="Listenabsatz"/>
        <w:ind w:left="1080"/>
      </w:pPr>
      <w:r>
        <w:t xml:space="preserve">Zur Straßenbefestigung zählen nur gebundene Trag- und Deckschichten auf Bitumen- und Betonbasis. </w:t>
      </w:r>
    </w:p>
    <w:p w:rsidR="00E441CA" w:rsidRDefault="00E441CA" w:rsidP="00E441CA">
      <w:pPr>
        <w:pStyle w:val="Listenabsatz"/>
        <w:ind w:left="1080"/>
      </w:pPr>
    </w:p>
    <w:p w:rsidR="00C910ED" w:rsidRDefault="00E441CA" w:rsidP="00E441CA">
      <w:pPr>
        <w:pStyle w:val="Listenabsatz"/>
        <w:ind w:left="1080"/>
      </w:pPr>
      <w:r>
        <w:t xml:space="preserve">Der verdrängte oder überschüssige Bodenaushub wie z.B. für die Frostschutzschicht ist bei einer genehmigten Abfallbeseitigungsanlage zu entsorgen </w:t>
      </w:r>
    </w:p>
    <w:p w:rsidR="00E441CA" w:rsidRDefault="00E441CA" w:rsidP="00E441CA">
      <w:pPr>
        <w:pStyle w:val="Listenabsatz"/>
        <w:ind w:left="1080"/>
      </w:pPr>
      <w:r>
        <w:lastRenderedPageBreak/>
        <w:t>(soweit die Abfuhr des verdrängten Bodens nicht in den entsprechenden Pos. z.B. Ersatz für zur Verfüllung nicht geeigneten Bodens, Sauberkeitsschicht usw. einzukalkulieren ist</w:t>
      </w:r>
      <w:r w:rsidR="00C910ED">
        <w:t xml:space="preserve">). Die Kosten hierfür sind in den EP für den Bodenaushub einzukalkulieren. </w:t>
      </w:r>
    </w:p>
    <w:p w:rsidR="00C910ED" w:rsidRDefault="00C910ED" w:rsidP="00E441CA">
      <w:pPr>
        <w:pStyle w:val="Listenabsatz"/>
        <w:ind w:left="1080"/>
      </w:pPr>
    </w:p>
    <w:p w:rsidR="00C910ED" w:rsidRDefault="00C910ED" w:rsidP="00E441CA">
      <w:pPr>
        <w:pStyle w:val="Listenabsatz"/>
        <w:ind w:left="1080"/>
      </w:pPr>
    </w:p>
    <w:p w:rsidR="00C910ED" w:rsidRDefault="00C910ED" w:rsidP="00E441CA">
      <w:pPr>
        <w:pStyle w:val="Listenabsatz"/>
        <w:ind w:left="1080"/>
      </w:pPr>
    </w:p>
    <w:p w:rsidR="00C910ED" w:rsidRPr="003A1B9A" w:rsidRDefault="00C910ED" w:rsidP="003A1B9A">
      <w:pPr>
        <w:ind w:left="1080"/>
        <w:rPr>
          <w:b/>
          <w:sz w:val="32"/>
          <w:szCs w:val="32"/>
        </w:rPr>
      </w:pPr>
      <w:r w:rsidRPr="003A1B9A">
        <w:rPr>
          <w:b/>
          <w:sz w:val="32"/>
          <w:szCs w:val="32"/>
        </w:rPr>
        <w:t>Abschnitt: Bituminöse Oberflächenbefestigung</w:t>
      </w:r>
    </w:p>
    <w:p w:rsidR="00866F6C" w:rsidRDefault="00866F6C" w:rsidP="00E441CA">
      <w:pPr>
        <w:pStyle w:val="Listenabsatz"/>
        <w:rPr>
          <w:b/>
          <w:sz w:val="32"/>
          <w:szCs w:val="32"/>
        </w:rPr>
      </w:pPr>
    </w:p>
    <w:p w:rsidR="00E441CA" w:rsidRPr="00E441CA" w:rsidRDefault="00E441CA" w:rsidP="00866F6C">
      <w:pPr>
        <w:pStyle w:val="Listenabsatz"/>
      </w:pPr>
    </w:p>
    <w:p w:rsidR="00866F6C" w:rsidRDefault="002B23C1" w:rsidP="00C910ED">
      <w:r>
        <w:t>Bit. Trag-/ Deck</w:t>
      </w:r>
      <w:r w:rsidR="00C910ED">
        <w:t>schicht nach ZTV Asp</w:t>
      </w:r>
      <w:r>
        <w:t>ha</w:t>
      </w:r>
      <w:r w:rsidR="00C910ED">
        <w:t xml:space="preserve">lt </w:t>
      </w:r>
      <w:proofErr w:type="spellStart"/>
      <w:r w:rsidR="00C910ED">
        <w:t>StB</w:t>
      </w:r>
      <w:proofErr w:type="spellEnd"/>
      <w:r w:rsidR="00C910ED">
        <w:t xml:space="preserve"> (aktuelle Fassung), aus gebrochenem Mineral der Körnung 0/</w:t>
      </w:r>
      <w:r w:rsidR="00C910ED" w:rsidRPr="002906B8">
        <w:rPr>
          <w:color w:val="FF0000"/>
        </w:rPr>
        <w:t>XX</w:t>
      </w:r>
      <w:r w:rsidR="00C910ED">
        <w:t xml:space="preserve"> in kleinen Flächen einbauen und verdichten. </w:t>
      </w:r>
    </w:p>
    <w:p w:rsidR="00C910ED" w:rsidRDefault="00C910ED" w:rsidP="00C910ED"/>
    <w:p w:rsidR="00C910ED" w:rsidRDefault="00C910ED" w:rsidP="00C910ED">
      <w:r>
        <w:t>Mischgut Art C nach ZTVT Asp</w:t>
      </w:r>
      <w:r w:rsidR="002B23C1">
        <w:t>h</w:t>
      </w:r>
      <w:r>
        <w:t xml:space="preserve">alt </w:t>
      </w:r>
      <w:proofErr w:type="spellStart"/>
      <w:r>
        <w:t>StB</w:t>
      </w:r>
      <w:proofErr w:type="spellEnd"/>
      <w:r>
        <w:t xml:space="preserve"> (aktuelle Fassung), die Einbauten (Schächte, Schieber usw.) sind vor Verschmutzungen zu schützen. Verschmutzungen oder schadhafte Anschlüsse sind senkrecht abzusetzen, zu reinigen und mit einem Haftkleber anzustreichen. </w:t>
      </w:r>
    </w:p>
    <w:p w:rsidR="00C910ED" w:rsidRDefault="00C910ED" w:rsidP="00C910ED">
      <w:r>
        <w:t xml:space="preserve">Vorsprünge in den Längsnähten, die eine einwandfreie Verdichtung verhindern, sind zu beseitigen. Der Einheitspreis ändert sich dadurch nicht. </w:t>
      </w:r>
    </w:p>
    <w:p w:rsidR="00C910ED" w:rsidRPr="00266F67" w:rsidRDefault="00266F67" w:rsidP="00C910ED">
      <w:pPr>
        <w:rPr>
          <w:b/>
        </w:rPr>
      </w:pPr>
      <w:r>
        <w:t>Der Einbau von Hand muss zwingend mit einem (</w:t>
      </w:r>
      <w:r w:rsidRPr="00266F67">
        <w:rPr>
          <w:color w:val="FF0000"/>
        </w:rPr>
        <w:t>beheiztem</w:t>
      </w:r>
      <w:r>
        <w:t xml:space="preserve">) </w:t>
      </w:r>
      <w:r w:rsidRPr="00266F67">
        <w:rPr>
          <w:b/>
        </w:rPr>
        <w:t>Thermobehälter</w:t>
      </w:r>
      <w:r>
        <w:t xml:space="preserve"> erfolgen. </w:t>
      </w:r>
      <w:r w:rsidRPr="00266F67">
        <w:rPr>
          <w:b/>
        </w:rPr>
        <w:t>Die vorgef</w:t>
      </w:r>
      <w:r>
        <w:rPr>
          <w:b/>
        </w:rPr>
        <w:t xml:space="preserve">undenen Asphaltschichten müssen, </w:t>
      </w:r>
      <w:r w:rsidRPr="00266F67">
        <w:rPr>
          <w:b/>
        </w:rPr>
        <w:t>wie vorgefunden</w:t>
      </w:r>
      <w:r>
        <w:rPr>
          <w:b/>
        </w:rPr>
        <w:t>,</w:t>
      </w:r>
      <w:r w:rsidRPr="00266F67">
        <w:rPr>
          <w:b/>
        </w:rPr>
        <w:t xml:space="preserve"> in Stärke und Körnung wiederhergestellt werden</w:t>
      </w:r>
      <w:r>
        <w:rPr>
          <w:b/>
        </w:rPr>
        <w:t>.</w:t>
      </w:r>
    </w:p>
    <w:p w:rsidR="00C910ED" w:rsidRDefault="00C910ED" w:rsidP="00C910ED">
      <w:r>
        <w:t xml:space="preserve">Eignungsprüfung: </w:t>
      </w:r>
    </w:p>
    <w:p w:rsidR="00C910ED" w:rsidRDefault="00C910ED" w:rsidP="00C910ED">
      <w:r>
        <w:t xml:space="preserve">Der optimale Bindemittelgehalt ist durch Eignungsprüfungen nach dem Marshallverfahren festzustellen. Die Marshallstabilität muss mind. 300 kp betragen.  Die Ergebnisse der Prüfungen müssen rechtzeitig von Einbaubeginn vorliegen, damit u.U. weitere Untersuchungen durchgeführt werden können. Bei Abrechnungen nach Bohrkernen werden diese gesondert vergütet. </w:t>
      </w:r>
    </w:p>
    <w:p w:rsidR="00C910ED" w:rsidRDefault="00C910ED" w:rsidP="00C910ED">
      <w:r>
        <w:t xml:space="preserve">Zugrunde zu legen sind die DIN 18317, die RSTO sowie die ZTVE </w:t>
      </w:r>
      <w:proofErr w:type="spellStart"/>
      <w:r>
        <w:t>Stb</w:t>
      </w:r>
      <w:proofErr w:type="spellEnd"/>
      <w:r>
        <w:t xml:space="preserve"> (jeweils aktuelle Fassung). </w:t>
      </w:r>
    </w:p>
    <w:p w:rsidR="00234011" w:rsidRDefault="00234011" w:rsidP="00C910ED"/>
    <w:p w:rsidR="00234011" w:rsidRDefault="00234011" w:rsidP="00C910ED">
      <w:r>
        <w:t xml:space="preserve">Die Herstellung von Walzasphaltdecken erfolgt nach den technischen Vorschriften und Richtlinien für den Bau bituminöser Fahrbahndecken in ihrer gültigen Fassung. </w:t>
      </w:r>
    </w:p>
    <w:p w:rsidR="00234011" w:rsidRDefault="00234011" w:rsidP="00C910ED">
      <w:r>
        <w:t xml:space="preserve">Die Eignung des Mischgutes ist vor Einbaubeginn anhand von Prüfzeugnissen durch den Auftragnehmer nachzuweisen.  Als Bindemittel ist Bitumen 70/100 zu verwenden. </w:t>
      </w:r>
    </w:p>
    <w:p w:rsidR="00234011" w:rsidRDefault="00234011" w:rsidP="00C910ED">
      <w:r>
        <w:t>Die Verwendung von Bitumen 50/70 und 160/220 sowie anderen Bindemittel ist nur auf Anordnung des Auftraggebers zulässig. Geeignete Walzen sind in ausreichender Zahl vorzuhalten. Die Vorbehandlung vorhandener Flächen (Pflaster, Beton, Asphalt usw.) und das Aufbringen der Beläge müssen unter Aufrechterhaltung des Verkehrs vorgenommen werden. Das Reinigen und das Anspritzen de</w:t>
      </w:r>
      <w:r w:rsidR="002B23C1">
        <w:t>r Unterlagen mit Haftkleber werden</w:t>
      </w:r>
      <w:r>
        <w:t xml:space="preserve"> nicht besonders vergütet. </w:t>
      </w:r>
    </w:p>
    <w:p w:rsidR="00234011" w:rsidRDefault="00234011" w:rsidP="00C910ED"/>
    <w:p w:rsidR="00234011" w:rsidRDefault="00234011" w:rsidP="00C910ED">
      <w:r>
        <w:t xml:space="preserve">Wintersicherung: </w:t>
      </w:r>
    </w:p>
    <w:p w:rsidR="00234011" w:rsidRDefault="00234011" w:rsidP="00C910ED">
      <w:r>
        <w:t xml:space="preserve">Bei Einzelaufträgen, bei denen der festgelegte Ausführungszeitpunkt außerhalb der Wintermonate (i.d.R. November bis März) liegt, gehen bei Einbau einer Wintersicherung (als umlaufender Kantschutz oder als Fläche) die hierfür entstehenden Kosten zu Lasten des Auftragnehmers. </w:t>
      </w:r>
    </w:p>
    <w:p w:rsidR="00234011" w:rsidRDefault="00234011" w:rsidP="00C910ED"/>
    <w:p w:rsidR="00234011" w:rsidRDefault="00234011" w:rsidP="00C910ED">
      <w:r>
        <w:t xml:space="preserve">Dokumentation: </w:t>
      </w:r>
    </w:p>
    <w:p w:rsidR="002906B8" w:rsidRDefault="00234011" w:rsidP="002906B8">
      <w:r>
        <w:t xml:space="preserve">Der beim Aufbruch vorgefundene bituminöse Aufbau ist in den jeweiligen Aufbaustärken (Angabe in cm) als Information zu vermerken und den </w:t>
      </w:r>
      <w:r w:rsidR="002906B8">
        <w:t xml:space="preserve">Rechnungsunterlagen beizulegen. </w:t>
      </w:r>
    </w:p>
    <w:p w:rsidR="002906B8" w:rsidRPr="003A1B9A" w:rsidRDefault="002906B8" w:rsidP="003A1B9A">
      <w:pPr>
        <w:ind w:left="1080"/>
        <w:rPr>
          <w:b/>
          <w:sz w:val="32"/>
          <w:szCs w:val="32"/>
        </w:rPr>
      </w:pPr>
      <w:r w:rsidRPr="003A1B9A">
        <w:rPr>
          <w:b/>
          <w:sz w:val="32"/>
          <w:szCs w:val="32"/>
        </w:rPr>
        <w:lastRenderedPageBreak/>
        <w:t xml:space="preserve">Leistungsverzeichnis </w:t>
      </w:r>
      <w:r w:rsidR="00346B87" w:rsidRPr="003A1B9A">
        <w:rPr>
          <w:b/>
          <w:sz w:val="32"/>
          <w:szCs w:val="32"/>
        </w:rPr>
        <w:t xml:space="preserve">                                    </w:t>
      </w:r>
      <w:r w:rsidR="003A1B9A">
        <w:rPr>
          <w:b/>
          <w:sz w:val="32"/>
          <w:szCs w:val="32"/>
        </w:rPr>
        <w:t xml:space="preserve">              </w:t>
      </w:r>
      <w:r w:rsidR="00384572">
        <w:rPr>
          <w:b/>
          <w:sz w:val="32"/>
          <w:szCs w:val="32"/>
        </w:rPr>
        <w:t xml:space="preserve"> E.P.      G.P.</w:t>
      </w:r>
      <w:r w:rsidR="00346B87" w:rsidRPr="003A1B9A">
        <w:rPr>
          <w:b/>
          <w:sz w:val="32"/>
          <w:szCs w:val="32"/>
        </w:rPr>
        <w:t xml:space="preserve">     </w:t>
      </w:r>
    </w:p>
    <w:p w:rsidR="002906B8" w:rsidRDefault="002906B8" w:rsidP="002906B8"/>
    <w:p w:rsidR="002906B8" w:rsidRPr="004869CC" w:rsidRDefault="002906B8" w:rsidP="004869CC">
      <w:r w:rsidRPr="004869CC">
        <w:rPr>
          <w:b/>
        </w:rPr>
        <w:t>02.04.0010.</w:t>
      </w:r>
      <w:r w:rsidR="004869CC">
        <w:rPr>
          <w:b/>
        </w:rPr>
        <w:t xml:space="preserve"> </w:t>
      </w:r>
      <w:r w:rsidRPr="004869CC">
        <w:rPr>
          <w:b/>
        </w:rPr>
        <w:t xml:space="preserve"> Bituminöse Befestigung </w:t>
      </w:r>
      <w:r w:rsidR="004869CC">
        <w:t>rund (Radius 0,</w:t>
      </w:r>
      <w:r w:rsidR="004869CC" w:rsidRPr="004869CC">
        <w:rPr>
          <w:color w:val="FF0000"/>
        </w:rPr>
        <w:t>XX</w:t>
      </w:r>
      <w:r w:rsidR="004869CC">
        <w:t xml:space="preserve"> m) / eckig (1</w:t>
      </w:r>
      <w:proofErr w:type="gramStart"/>
      <w:r w:rsidR="004869CC">
        <w:t>,</w:t>
      </w:r>
      <w:r w:rsidR="004869CC" w:rsidRPr="004869CC">
        <w:rPr>
          <w:color w:val="FF0000"/>
        </w:rPr>
        <w:t>XX</w:t>
      </w:r>
      <w:proofErr w:type="gramEnd"/>
      <w:r w:rsidR="004869CC">
        <w:t xml:space="preserve"> x 1,</w:t>
      </w:r>
      <w:r w:rsidR="004869CC" w:rsidRPr="004869CC">
        <w:rPr>
          <w:color w:val="FF0000"/>
        </w:rPr>
        <w:t>XX</w:t>
      </w:r>
      <w:r w:rsidR="004869CC">
        <w:t>)</w:t>
      </w:r>
    </w:p>
    <w:p w:rsidR="004869CC" w:rsidRDefault="004869CC" w:rsidP="004869CC">
      <w:pPr>
        <w:jc w:val="both"/>
      </w:pPr>
      <w:r>
        <w:t xml:space="preserve">                     fräsen/anstemmen/überbohren bis zu einer Tiefe von </w:t>
      </w:r>
      <w:r w:rsidRPr="004869CC">
        <w:rPr>
          <w:color w:val="FF0000"/>
        </w:rPr>
        <w:t>XX</w:t>
      </w:r>
      <w:r>
        <w:t xml:space="preserve"> cm bis auf Oberkannte                                 </w:t>
      </w:r>
    </w:p>
    <w:p w:rsidR="004869CC" w:rsidRDefault="004869CC" w:rsidP="004869CC">
      <w:pPr>
        <w:jc w:val="both"/>
      </w:pPr>
      <w:r>
        <w:t xml:space="preserve">                     ungebundene Tragschicht. Anfallendes </w:t>
      </w:r>
      <w:proofErr w:type="spellStart"/>
      <w:r>
        <w:t>Fräsgut</w:t>
      </w:r>
      <w:proofErr w:type="spellEnd"/>
      <w:r>
        <w:t xml:space="preserve">/ </w:t>
      </w:r>
      <w:proofErr w:type="spellStart"/>
      <w:r>
        <w:t>Stemmgut</w:t>
      </w:r>
      <w:proofErr w:type="spellEnd"/>
      <w:r>
        <w:t xml:space="preserve">/ </w:t>
      </w:r>
      <w:proofErr w:type="spellStart"/>
      <w:r>
        <w:t>Bohrgut</w:t>
      </w:r>
      <w:proofErr w:type="spellEnd"/>
      <w:r>
        <w:t xml:space="preserve"> auf eine </w:t>
      </w:r>
    </w:p>
    <w:p w:rsidR="004869CC" w:rsidRDefault="004869CC" w:rsidP="004869CC">
      <w:pPr>
        <w:jc w:val="both"/>
      </w:pPr>
      <w:r>
        <w:t xml:space="preserve">                     genehmigte Abfallentsorgungsanlage abfahren einschließlich erforderlicher </w:t>
      </w:r>
    </w:p>
    <w:p w:rsidR="00860DD9" w:rsidRDefault="004869CC" w:rsidP="004869CC">
      <w:pPr>
        <w:jc w:val="both"/>
      </w:pPr>
      <w:r>
        <w:t xml:space="preserve">                     Entsorgungsgebühren. </w:t>
      </w:r>
      <w:r w:rsidR="00860DD9">
        <w:t xml:space="preserve"> </w:t>
      </w:r>
    </w:p>
    <w:p w:rsidR="004869CC" w:rsidRDefault="00860DD9" w:rsidP="00860DD9">
      <w:pPr>
        <w:jc w:val="center"/>
      </w:pPr>
      <w:r>
        <w:t>qm</w:t>
      </w:r>
    </w:p>
    <w:p w:rsidR="00346B87" w:rsidRDefault="004869CC" w:rsidP="004869CC">
      <w:pPr>
        <w:jc w:val="both"/>
        <w:rPr>
          <w:b/>
        </w:rPr>
      </w:pPr>
      <w:r w:rsidRPr="00346B87">
        <w:rPr>
          <w:b/>
        </w:rPr>
        <w:t xml:space="preserve">02.04.0020. </w:t>
      </w:r>
      <w:r w:rsidR="00346B87" w:rsidRPr="00346B87">
        <w:rPr>
          <w:b/>
        </w:rPr>
        <w:t>Transport und Entsorgung teerhaltiger Befestigungen</w:t>
      </w:r>
      <w:r w:rsidRPr="00346B87">
        <w:rPr>
          <w:b/>
        </w:rPr>
        <w:t xml:space="preserve">      </w:t>
      </w:r>
    </w:p>
    <w:p w:rsidR="00346B87" w:rsidRDefault="00346B87" w:rsidP="004869CC">
      <w:pPr>
        <w:jc w:val="both"/>
      </w:pPr>
      <w:r>
        <w:rPr>
          <w:b/>
        </w:rPr>
        <w:t xml:space="preserve">                     </w:t>
      </w:r>
      <w:r>
        <w:t>Geladene teerhaltige (Straßenpech) Befestigungen bei folgender</w:t>
      </w:r>
    </w:p>
    <w:p w:rsidR="00346B87" w:rsidRDefault="00346B87" w:rsidP="004869CC">
      <w:pPr>
        <w:jc w:val="both"/>
      </w:pPr>
      <w:r>
        <w:t xml:space="preserve">                     Abfallbeseitigungsanlage entsorgen: </w:t>
      </w:r>
    </w:p>
    <w:p w:rsidR="00860DD9" w:rsidRPr="00860DD9" w:rsidRDefault="00860DD9" w:rsidP="00860DD9">
      <w:pPr>
        <w:jc w:val="both"/>
        <w:rPr>
          <w:color w:val="FF0000"/>
        </w:rPr>
      </w:pPr>
      <w:r>
        <w:rPr>
          <w:color w:val="FF0000"/>
        </w:rPr>
        <w:t xml:space="preserve">                     XXX </w:t>
      </w:r>
    </w:p>
    <w:p w:rsidR="00346B87" w:rsidRDefault="00346B87" w:rsidP="004869CC">
      <w:pPr>
        <w:jc w:val="both"/>
        <w:rPr>
          <w:color w:val="FF0000"/>
        </w:rPr>
      </w:pPr>
    </w:p>
    <w:p w:rsidR="00346B87" w:rsidRDefault="00346B87" w:rsidP="004869CC">
      <w:pPr>
        <w:jc w:val="both"/>
      </w:pPr>
      <w:r>
        <w:rPr>
          <w:color w:val="FF0000"/>
        </w:rPr>
        <w:t xml:space="preserve">                     </w:t>
      </w:r>
      <w:r w:rsidRPr="00346B87">
        <w:t>Die Entsorgung ist durch Wiegeschein nachzuweisen</w:t>
      </w:r>
      <w:r>
        <w:t>.</w:t>
      </w:r>
      <w:r w:rsidRPr="00346B87">
        <w:t xml:space="preserve"> </w:t>
      </w:r>
      <w:r>
        <w:t xml:space="preserve">Das Trennen vom </w:t>
      </w:r>
    </w:p>
    <w:p w:rsidR="00346B87" w:rsidRDefault="00601B11" w:rsidP="004869CC">
      <w:pPr>
        <w:jc w:val="both"/>
      </w:pPr>
      <w:r>
        <w:t xml:space="preserve">                     u</w:t>
      </w:r>
      <w:r w:rsidR="00346B87">
        <w:t xml:space="preserve">nbelasteten Straßenaufbruch sowie das zwischenzeitliche Lagern ist in </w:t>
      </w:r>
    </w:p>
    <w:p w:rsidR="00346B87" w:rsidRDefault="00346B87" w:rsidP="004869CC">
      <w:pPr>
        <w:jc w:val="both"/>
      </w:pPr>
      <w:r>
        <w:t xml:space="preserve">                     den Einheitspreis einzukalkulieren. Lagerung und Transport erfolgen gemäß </w:t>
      </w:r>
    </w:p>
    <w:p w:rsidR="00346B87" w:rsidRDefault="00346B87" w:rsidP="004869CC">
      <w:pPr>
        <w:jc w:val="both"/>
      </w:pPr>
      <w:r>
        <w:t xml:space="preserve">                     den gesetzlichen Vorschriften.  </w:t>
      </w:r>
    </w:p>
    <w:p w:rsidR="00860DD9" w:rsidRDefault="00346B87" w:rsidP="004869CC">
      <w:pPr>
        <w:jc w:val="both"/>
      </w:pPr>
      <w:r>
        <w:t xml:space="preserve">                     Zulage zu Pos. 02.04.0010.  </w:t>
      </w:r>
    </w:p>
    <w:p w:rsidR="00346B87" w:rsidRDefault="00860DD9" w:rsidP="00860DD9">
      <w:pPr>
        <w:jc w:val="center"/>
      </w:pPr>
      <w:proofErr w:type="spellStart"/>
      <w:r>
        <w:t>to</w:t>
      </w:r>
      <w:proofErr w:type="spellEnd"/>
    </w:p>
    <w:p w:rsidR="00346B87" w:rsidRDefault="00346B87" w:rsidP="004869CC">
      <w:pPr>
        <w:jc w:val="both"/>
      </w:pPr>
      <w:r w:rsidRPr="00346B87">
        <w:rPr>
          <w:b/>
        </w:rPr>
        <w:t xml:space="preserve">02.04.0030. Bituminöse Tragschicht AC </w:t>
      </w:r>
      <w:r w:rsidRPr="00657A00">
        <w:rPr>
          <w:b/>
          <w:color w:val="FF0000"/>
        </w:rPr>
        <w:t>XX</w:t>
      </w:r>
      <w:r w:rsidRPr="00346B87">
        <w:rPr>
          <w:b/>
        </w:rPr>
        <w:t xml:space="preserve"> TS </w:t>
      </w:r>
      <w:r>
        <w:rPr>
          <w:b/>
        </w:rPr>
        <w:t xml:space="preserve"> </w:t>
      </w:r>
      <w:r>
        <w:t xml:space="preserve">liefern und nach Angabe des AG </w:t>
      </w:r>
    </w:p>
    <w:p w:rsidR="00346B87" w:rsidRDefault="00346B87" w:rsidP="004869CC">
      <w:pPr>
        <w:jc w:val="both"/>
      </w:pPr>
      <w:r>
        <w:t xml:space="preserve">                     </w:t>
      </w:r>
      <w:r w:rsidR="00657A00">
        <w:t>z</w:t>
      </w:r>
      <w:r>
        <w:t xml:space="preserve">ur </w:t>
      </w:r>
      <w:r w:rsidR="00657A00">
        <w:t>W</w:t>
      </w:r>
      <w:r>
        <w:t xml:space="preserve">iederherstellung </w:t>
      </w:r>
      <w:r w:rsidR="00657A00">
        <w:t xml:space="preserve">der Oberfläche einbauen und verdichten. </w:t>
      </w:r>
    </w:p>
    <w:p w:rsidR="00657A00" w:rsidRDefault="00860DD9" w:rsidP="00860DD9">
      <w:pPr>
        <w:jc w:val="center"/>
      </w:pPr>
      <w:proofErr w:type="spellStart"/>
      <w:r>
        <w:t>to</w:t>
      </w:r>
      <w:proofErr w:type="spellEnd"/>
    </w:p>
    <w:p w:rsidR="00657A00" w:rsidRDefault="00657A00" w:rsidP="004869CC">
      <w:pPr>
        <w:jc w:val="both"/>
      </w:pPr>
    </w:p>
    <w:p w:rsidR="00657A00" w:rsidRDefault="00657A00" w:rsidP="004869CC">
      <w:pPr>
        <w:jc w:val="both"/>
      </w:pPr>
      <w:r w:rsidRPr="00657A00">
        <w:rPr>
          <w:b/>
        </w:rPr>
        <w:t xml:space="preserve">02.04.0040. Asphaltdeckschicht AC </w:t>
      </w:r>
      <w:r w:rsidRPr="00657A00">
        <w:rPr>
          <w:b/>
          <w:color w:val="FF0000"/>
        </w:rPr>
        <w:t>X</w:t>
      </w:r>
      <w:r w:rsidRPr="00657A00">
        <w:rPr>
          <w:b/>
        </w:rPr>
        <w:t xml:space="preserve"> DL</w:t>
      </w:r>
      <w:r>
        <w:rPr>
          <w:b/>
        </w:rPr>
        <w:t xml:space="preserve"> </w:t>
      </w:r>
      <w:r>
        <w:t xml:space="preserve">liefern und nach Angabe des AG zur </w:t>
      </w:r>
    </w:p>
    <w:p w:rsidR="00657A00" w:rsidRDefault="00657A00" w:rsidP="004869CC">
      <w:pPr>
        <w:jc w:val="both"/>
      </w:pPr>
      <w:r>
        <w:t xml:space="preserve">                    Wiederherstellung der Oberfläche einbauen und verdichten. </w:t>
      </w:r>
    </w:p>
    <w:p w:rsidR="00657A00" w:rsidRDefault="00860DD9" w:rsidP="00860DD9">
      <w:pPr>
        <w:jc w:val="center"/>
      </w:pPr>
      <w:proofErr w:type="spellStart"/>
      <w:r>
        <w:t>to</w:t>
      </w:r>
      <w:proofErr w:type="spellEnd"/>
    </w:p>
    <w:p w:rsidR="00657A00" w:rsidRPr="00657A00" w:rsidRDefault="00657A00" w:rsidP="004869CC">
      <w:pPr>
        <w:jc w:val="both"/>
        <w:rPr>
          <w:i/>
        </w:rPr>
      </w:pPr>
      <w:r>
        <w:rPr>
          <w:i/>
        </w:rPr>
        <w:t xml:space="preserve">Bei eckiger Bauweise </w:t>
      </w:r>
    </w:p>
    <w:p w:rsidR="00657A00" w:rsidRDefault="00657A00" w:rsidP="004869CC">
      <w:pPr>
        <w:jc w:val="both"/>
      </w:pPr>
      <w:r w:rsidRPr="00657A00">
        <w:rPr>
          <w:b/>
        </w:rPr>
        <w:t>02.04.0050.</w:t>
      </w:r>
      <w:r>
        <w:t xml:space="preserve"> </w:t>
      </w:r>
      <w:r w:rsidRPr="00657A00">
        <w:rPr>
          <w:b/>
        </w:rPr>
        <w:t xml:space="preserve">Schnittkante in </w:t>
      </w:r>
      <w:proofErr w:type="spellStart"/>
      <w:r w:rsidRPr="00657A00">
        <w:rPr>
          <w:b/>
        </w:rPr>
        <w:t>bit</w:t>
      </w:r>
      <w:proofErr w:type="spellEnd"/>
      <w:r w:rsidRPr="00657A00">
        <w:rPr>
          <w:b/>
        </w:rPr>
        <w:t xml:space="preserve">. Decke (Stärke bis </w:t>
      </w:r>
      <w:r w:rsidRPr="00657A00">
        <w:rPr>
          <w:b/>
          <w:color w:val="FF0000"/>
        </w:rPr>
        <w:t>XX</w:t>
      </w:r>
      <w:r w:rsidRPr="00657A00">
        <w:rPr>
          <w:b/>
        </w:rPr>
        <w:t xml:space="preserve"> cm) </w:t>
      </w:r>
      <w:r w:rsidRPr="00657A00">
        <w:t>herstellen</w:t>
      </w:r>
      <w:r w:rsidRPr="00657A00">
        <w:rPr>
          <w:b/>
        </w:rPr>
        <w:t>.</w:t>
      </w:r>
      <w:r>
        <w:t xml:space="preserve"> </w:t>
      </w:r>
    </w:p>
    <w:p w:rsidR="00657A00" w:rsidRDefault="00657A00" w:rsidP="004869CC">
      <w:pPr>
        <w:jc w:val="both"/>
      </w:pPr>
      <w:r>
        <w:t xml:space="preserve">                     Der AG vergütet nur die Trennschnitte, die nach dem Asphalteinbau </w:t>
      </w:r>
    </w:p>
    <w:p w:rsidR="00657A00" w:rsidRDefault="00601B11" w:rsidP="004869CC">
      <w:pPr>
        <w:jc w:val="both"/>
      </w:pPr>
      <w:r>
        <w:t xml:space="preserve">                     </w:t>
      </w:r>
      <w:proofErr w:type="spellStart"/>
      <w:r>
        <w:t>aufgemess</w:t>
      </w:r>
      <w:r w:rsidR="00657A00">
        <w:t>en</w:t>
      </w:r>
      <w:proofErr w:type="spellEnd"/>
      <w:r w:rsidR="00657A00">
        <w:t xml:space="preserve"> werden können. </w:t>
      </w:r>
      <w:r w:rsidR="00860DD9">
        <w:t xml:space="preserve"> </w:t>
      </w:r>
    </w:p>
    <w:p w:rsidR="00657A00" w:rsidRDefault="00860DD9" w:rsidP="00860DD9">
      <w:pPr>
        <w:jc w:val="center"/>
      </w:pPr>
      <w:r>
        <w:t>m</w:t>
      </w:r>
    </w:p>
    <w:p w:rsidR="00657A00" w:rsidRDefault="00657A00" w:rsidP="004869CC">
      <w:pPr>
        <w:jc w:val="both"/>
        <w:rPr>
          <w:b/>
        </w:rPr>
      </w:pPr>
      <w:r w:rsidRPr="00657A00">
        <w:rPr>
          <w:b/>
        </w:rPr>
        <w:t xml:space="preserve">02.04.0060. Einbau von Fugenband </w:t>
      </w:r>
    </w:p>
    <w:p w:rsidR="00657A00" w:rsidRDefault="00657A00" w:rsidP="004869CC">
      <w:pPr>
        <w:jc w:val="both"/>
      </w:pPr>
      <w:r>
        <w:rPr>
          <w:b/>
        </w:rPr>
        <w:t xml:space="preserve">                     </w:t>
      </w:r>
      <w:r>
        <w:t xml:space="preserve">Streichen der Fugenflanken im Bereich der Deckschicht mit </w:t>
      </w:r>
    </w:p>
    <w:p w:rsidR="00657A00" w:rsidRDefault="00657A00" w:rsidP="004869CC">
      <w:pPr>
        <w:jc w:val="both"/>
      </w:pPr>
      <w:r>
        <w:t xml:space="preserve">                </w:t>
      </w:r>
      <w:r w:rsidR="00601B11">
        <w:t xml:space="preserve">       Voranstrich, Anbringen eines Fugenbandes (Fabrikat:</w:t>
      </w:r>
      <w:r>
        <w:t xml:space="preserve"> </w:t>
      </w:r>
      <w:r w:rsidR="00601B11">
        <w:t>CDK fugen1band) 40 x 10 mm</w:t>
      </w:r>
      <w:r>
        <w:t xml:space="preserve"> oder </w:t>
      </w:r>
    </w:p>
    <w:p w:rsidR="00657A00" w:rsidRDefault="00657A00" w:rsidP="004869CC">
      <w:pPr>
        <w:jc w:val="both"/>
      </w:pPr>
      <w:r>
        <w:t xml:space="preserve">                     vergleichbar. Die Herstellerangaben sind zu berücksichtigen </w:t>
      </w:r>
    </w:p>
    <w:p w:rsidR="00657A00" w:rsidRDefault="00657A00" w:rsidP="004869CC">
      <w:pPr>
        <w:jc w:val="both"/>
      </w:pPr>
      <w:r w:rsidRPr="00657A00">
        <w:t xml:space="preserve">                    </w:t>
      </w:r>
      <w:r w:rsidR="00601B11">
        <w:t xml:space="preserve"> </w:t>
      </w:r>
      <w:r w:rsidRPr="00657A00">
        <w:t>(z.B. die gründliche Reinigung der Schnittkanten mit Wasser und Bürste)</w:t>
      </w:r>
      <w:r>
        <w:t xml:space="preserve">. </w:t>
      </w:r>
    </w:p>
    <w:p w:rsidR="00657A00" w:rsidRDefault="00657A00" w:rsidP="004869CC">
      <w:pPr>
        <w:jc w:val="both"/>
      </w:pPr>
      <w:r>
        <w:t xml:space="preserve">                   </w:t>
      </w:r>
      <w:r w:rsidR="00601B11">
        <w:t xml:space="preserve"> </w:t>
      </w:r>
      <w:r>
        <w:t xml:space="preserve"> Ebenso Einbau </w:t>
      </w:r>
      <w:r w:rsidR="00601B11">
        <w:t>des Fugen</w:t>
      </w:r>
      <w:r w:rsidR="00D53006">
        <w:t xml:space="preserve">bandes um die Schachtabdeckung.  </w:t>
      </w:r>
    </w:p>
    <w:p w:rsidR="00D53006" w:rsidRDefault="00860DD9" w:rsidP="00860DD9">
      <w:pPr>
        <w:jc w:val="center"/>
      </w:pPr>
      <w:r>
        <w:t>m</w:t>
      </w:r>
    </w:p>
    <w:p w:rsidR="00D53006" w:rsidRDefault="00D53006" w:rsidP="004869CC">
      <w:pPr>
        <w:jc w:val="both"/>
      </w:pPr>
    </w:p>
    <w:p w:rsidR="00D53006" w:rsidRPr="00657A00" w:rsidRDefault="00D53006" w:rsidP="004869CC">
      <w:pPr>
        <w:jc w:val="both"/>
      </w:pPr>
    </w:p>
    <w:p w:rsidR="00D53006" w:rsidRDefault="00346B87" w:rsidP="004869CC">
      <w:pPr>
        <w:jc w:val="both"/>
        <w:rPr>
          <w:b/>
          <w:sz w:val="32"/>
          <w:szCs w:val="32"/>
        </w:rPr>
      </w:pPr>
      <w:r>
        <w:lastRenderedPageBreak/>
        <w:t xml:space="preserve">               </w:t>
      </w:r>
      <w:r w:rsidR="004869CC" w:rsidRPr="00346B87">
        <w:rPr>
          <w:b/>
        </w:rPr>
        <w:t xml:space="preserve">              </w:t>
      </w:r>
      <w:r w:rsidR="00D53006" w:rsidRPr="00D53006">
        <w:rPr>
          <w:b/>
          <w:sz w:val="32"/>
          <w:szCs w:val="32"/>
        </w:rPr>
        <w:t>Abschnitt: Frostschutzschicht</w:t>
      </w:r>
      <w:r w:rsidR="00266F67">
        <w:rPr>
          <w:b/>
          <w:sz w:val="32"/>
          <w:szCs w:val="32"/>
        </w:rPr>
        <w:t>/ Erdarbeiten</w:t>
      </w:r>
      <w:r w:rsidR="004869CC" w:rsidRPr="00D53006">
        <w:rPr>
          <w:b/>
          <w:sz w:val="32"/>
          <w:szCs w:val="32"/>
        </w:rPr>
        <w:t xml:space="preserve">     </w:t>
      </w:r>
      <w:r w:rsidR="00384572">
        <w:rPr>
          <w:b/>
          <w:sz w:val="32"/>
          <w:szCs w:val="32"/>
        </w:rPr>
        <w:t xml:space="preserve">       </w:t>
      </w:r>
    </w:p>
    <w:p w:rsidR="00D53006" w:rsidRDefault="00D53006" w:rsidP="004869CC">
      <w:pPr>
        <w:jc w:val="both"/>
        <w:rPr>
          <w:b/>
          <w:sz w:val="32"/>
          <w:szCs w:val="32"/>
        </w:rPr>
      </w:pPr>
    </w:p>
    <w:p w:rsidR="00D53006" w:rsidRDefault="00D53006" w:rsidP="004869CC">
      <w:pPr>
        <w:jc w:val="both"/>
      </w:pPr>
      <w:r>
        <w:t xml:space="preserve">Die einzubauenden Mineralien müssen den TL Min/ </w:t>
      </w:r>
      <w:proofErr w:type="spellStart"/>
      <w:r>
        <w:t>Stb</w:t>
      </w:r>
      <w:proofErr w:type="spellEnd"/>
      <w:r>
        <w:t xml:space="preserve"> (aktuelle Fassung) entsprechen. Der Auftraggeber behält sich vor</w:t>
      </w:r>
      <w:r w:rsidR="00601B11">
        <w:t>,</w:t>
      </w:r>
      <w:r>
        <w:t xml:space="preserve"> Kontrollprüfungen der eingebauten Materialien durchzuführen. </w:t>
      </w:r>
    </w:p>
    <w:p w:rsidR="00D53006" w:rsidRDefault="00D53006" w:rsidP="004869CC">
      <w:pPr>
        <w:jc w:val="both"/>
      </w:pPr>
      <w:r>
        <w:t xml:space="preserve">Nicht den Richtlinien entsprechende Stoffe werden auf Kosten des Auftragnehmers ausgetauscht. Die einzubauenden Mineralgemische müssen wasserdurchlässig sein. Die Güteüberwachung nach GR Min/ </w:t>
      </w:r>
      <w:proofErr w:type="spellStart"/>
      <w:r>
        <w:t>Stb</w:t>
      </w:r>
      <w:proofErr w:type="spellEnd"/>
      <w:r>
        <w:t xml:space="preserve"> (aktuelle Fassung) ist nachzuweisen. </w:t>
      </w:r>
    </w:p>
    <w:p w:rsidR="00D53006" w:rsidRDefault="00D53006" w:rsidP="004869CC">
      <w:pPr>
        <w:jc w:val="both"/>
      </w:pPr>
      <w:r>
        <w:t xml:space="preserve">Der Tonnennachweis ist vom Auftragnehmer durchzuführen. Als Abrechnungseinheiten gelten folgende Raumgewichte (im verdichteten Zustand). Die erzielten Lagerungsschichten sind aus Verlangen des Auftraggebers im erforderlichen Umfang nach Maßgabe der ZTVE (aktuelle Fassung) </w:t>
      </w:r>
    </w:p>
    <w:p w:rsidR="00D53006" w:rsidRDefault="00D53006" w:rsidP="004869CC">
      <w:pPr>
        <w:jc w:val="both"/>
      </w:pPr>
      <w:r>
        <w:t xml:space="preserve">durch Plattendruckversuche vom Auftragnehmer nachzuweisen. </w:t>
      </w:r>
    </w:p>
    <w:p w:rsidR="00D53006" w:rsidRDefault="00D53006" w:rsidP="004869CC">
      <w:pPr>
        <w:jc w:val="both"/>
      </w:pPr>
      <w:r>
        <w:t xml:space="preserve">Die verdrängten Bodenmassen sind auf einer zugelassenen Abfallbeseitigungsanlage zu entsorgen. </w:t>
      </w:r>
    </w:p>
    <w:p w:rsidR="00D53006" w:rsidRDefault="00D53006" w:rsidP="004869CC">
      <w:pPr>
        <w:jc w:val="both"/>
      </w:pPr>
    </w:p>
    <w:p w:rsidR="00D53006" w:rsidRDefault="00D53006" w:rsidP="004869CC">
      <w:pPr>
        <w:jc w:val="both"/>
      </w:pPr>
      <w:r>
        <w:t xml:space="preserve">Das Frostschutz- oder Schottermaterial soll aus folgender Gesteinsart bestehen: </w:t>
      </w:r>
    </w:p>
    <w:p w:rsidR="00D53006" w:rsidRPr="00D53006" w:rsidRDefault="00D53006" w:rsidP="00D53006">
      <w:pPr>
        <w:pStyle w:val="Listenabsatz"/>
        <w:numPr>
          <w:ilvl w:val="0"/>
          <w:numId w:val="3"/>
        </w:numPr>
        <w:jc w:val="both"/>
        <w:rPr>
          <w:color w:val="FF0000"/>
          <w:sz w:val="32"/>
          <w:szCs w:val="32"/>
        </w:rPr>
      </w:pPr>
      <w:r w:rsidRPr="00D53006">
        <w:rPr>
          <w:color w:val="FF0000"/>
          <w:sz w:val="32"/>
          <w:szCs w:val="32"/>
        </w:rPr>
        <w:t xml:space="preserve">XXX </w:t>
      </w:r>
      <w:r w:rsidR="00601B11">
        <w:rPr>
          <w:color w:val="FF0000"/>
          <w:sz w:val="32"/>
          <w:szCs w:val="32"/>
        </w:rPr>
        <w:t xml:space="preserve">  </w:t>
      </w:r>
      <w:r w:rsidR="00601B11">
        <w:t>2,</w:t>
      </w:r>
      <w:r w:rsidR="00601B11" w:rsidRPr="00601B11">
        <w:rPr>
          <w:color w:val="FF0000"/>
        </w:rPr>
        <w:t>XX</w:t>
      </w:r>
      <w:r w:rsidR="00601B11">
        <w:t xml:space="preserve"> t/cbm</w:t>
      </w:r>
    </w:p>
    <w:p w:rsidR="00D53006" w:rsidRDefault="00D53006" w:rsidP="00D53006">
      <w:pPr>
        <w:pStyle w:val="Listenabsatz"/>
        <w:numPr>
          <w:ilvl w:val="0"/>
          <w:numId w:val="3"/>
        </w:numPr>
        <w:jc w:val="both"/>
        <w:rPr>
          <w:sz w:val="32"/>
          <w:szCs w:val="32"/>
        </w:rPr>
      </w:pPr>
      <w:r w:rsidRPr="00D53006">
        <w:rPr>
          <w:color w:val="FF0000"/>
          <w:sz w:val="32"/>
          <w:szCs w:val="32"/>
        </w:rPr>
        <w:t>XXX</w:t>
      </w:r>
      <w:r w:rsidR="00601B11">
        <w:rPr>
          <w:color w:val="FF0000"/>
          <w:sz w:val="32"/>
          <w:szCs w:val="32"/>
        </w:rPr>
        <w:t xml:space="preserve">   </w:t>
      </w:r>
      <w:r w:rsidR="00412D32">
        <w:rPr>
          <w:color w:val="FF0000"/>
        </w:rPr>
        <w:t>…</w:t>
      </w:r>
    </w:p>
    <w:p w:rsidR="00D53006" w:rsidRDefault="00D53006" w:rsidP="00D53006">
      <w:pPr>
        <w:pStyle w:val="Listenabsatz"/>
        <w:numPr>
          <w:ilvl w:val="0"/>
          <w:numId w:val="3"/>
        </w:numPr>
        <w:jc w:val="both"/>
        <w:rPr>
          <w:sz w:val="32"/>
          <w:szCs w:val="32"/>
        </w:rPr>
      </w:pPr>
      <w:r w:rsidRPr="00412D32">
        <w:rPr>
          <w:color w:val="FF0000"/>
          <w:sz w:val="32"/>
          <w:szCs w:val="32"/>
        </w:rPr>
        <w:t>….</w:t>
      </w:r>
      <w:r w:rsidR="004869CC" w:rsidRPr="00412D32">
        <w:rPr>
          <w:color w:val="FF0000"/>
          <w:sz w:val="32"/>
          <w:szCs w:val="32"/>
        </w:rPr>
        <w:t xml:space="preserve">     </w:t>
      </w:r>
      <w:r w:rsidR="00412D32" w:rsidRPr="00412D32">
        <w:rPr>
          <w:color w:val="FF0000"/>
          <w:sz w:val="32"/>
          <w:szCs w:val="32"/>
        </w:rPr>
        <w:t xml:space="preserve"> </w:t>
      </w:r>
      <w:r w:rsidR="00412D32" w:rsidRPr="00412D32">
        <w:rPr>
          <w:color w:val="FF0000"/>
        </w:rPr>
        <w:t>…</w:t>
      </w:r>
      <w:r w:rsidR="004869CC" w:rsidRPr="00D53006">
        <w:rPr>
          <w:sz w:val="32"/>
          <w:szCs w:val="32"/>
        </w:rPr>
        <w:t xml:space="preserve">     </w:t>
      </w:r>
    </w:p>
    <w:p w:rsidR="003A1B9A" w:rsidRDefault="003A1B9A" w:rsidP="00D53006">
      <w:pPr>
        <w:jc w:val="both"/>
        <w:rPr>
          <w:sz w:val="32"/>
          <w:szCs w:val="32"/>
        </w:rPr>
      </w:pPr>
      <w:r>
        <w:t xml:space="preserve">Die beim Aufbruch vorgefundene Stärke der Frostschutzschicht (Angabe in cm) ist als Information zu vermerken und den Rechnungsunterlagen beizulegen. </w:t>
      </w:r>
      <w:r w:rsidR="004869CC" w:rsidRPr="00D53006">
        <w:rPr>
          <w:sz w:val="32"/>
          <w:szCs w:val="32"/>
        </w:rPr>
        <w:t xml:space="preserve">       </w:t>
      </w:r>
    </w:p>
    <w:p w:rsidR="003A1B9A" w:rsidRDefault="003A1B9A" w:rsidP="00D53006">
      <w:pPr>
        <w:jc w:val="both"/>
        <w:rPr>
          <w:sz w:val="32"/>
          <w:szCs w:val="32"/>
        </w:rPr>
      </w:pPr>
    </w:p>
    <w:p w:rsidR="00D6696E" w:rsidRDefault="00266F67" w:rsidP="00D53006">
      <w:pPr>
        <w:jc w:val="both"/>
      </w:pPr>
      <w:r>
        <w:rPr>
          <w:b/>
        </w:rPr>
        <w:t xml:space="preserve">02.04.0065. Baugrube bis </w:t>
      </w:r>
      <w:r w:rsidRPr="00D6696E">
        <w:rPr>
          <w:b/>
          <w:color w:val="FF0000"/>
        </w:rPr>
        <w:t>XX</w:t>
      </w:r>
      <w:r>
        <w:rPr>
          <w:b/>
        </w:rPr>
        <w:t xml:space="preserve"> </w:t>
      </w:r>
      <w:r w:rsidR="00D6696E">
        <w:rPr>
          <w:b/>
        </w:rPr>
        <w:t xml:space="preserve">cm </w:t>
      </w:r>
      <w:r w:rsidR="00D6696E">
        <w:t>unterhalb des vorhandenen Konus freischachten, verdrängte</w:t>
      </w:r>
    </w:p>
    <w:p w:rsidR="00D6696E" w:rsidRDefault="00D6696E" w:rsidP="00D53006">
      <w:pPr>
        <w:jc w:val="both"/>
      </w:pPr>
      <w:r>
        <w:t xml:space="preserve">                     Bodenmassen auf zugelassener Deponie entsorgen, einschl. Entsorgungskosten und</w:t>
      </w:r>
    </w:p>
    <w:p w:rsidR="00860DD9" w:rsidRDefault="00D6696E" w:rsidP="00D53006">
      <w:pPr>
        <w:jc w:val="both"/>
      </w:pPr>
      <w:r>
        <w:t xml:space="preserve">                     </w:t>
      </w:r>
      <w:proofErr w:type="spellStart"/>
      <w:r>
        <w:t>Handschachtung</w:t>
      </w:r>
      <w:proofErr w:type="spellEnd"/>
      <w:r>
        <w:t xml:space="preserve">.                    </w:t>
      </w:r>
    </w:p>
    <w:p w:rsidR="003A1B9A" w:rsidRPr="00D6696E" w:rsidRDefault="00860DD9" w:rsidP="00860DD9">
      <w:pPr>
        <w:jc w:val="center"/>
      </w:pPr>
      <w:r>
        <w:t>cbm</w:t>
      </w:r>
    </w:p>
    <w:p w:rsidR="003A1B9A" w:rsidRDefault="003A1B9A" w:rsidP="00D53006">
      <w:pPr>
        <w:jc w:val="both"/>
      </w:pPr>
      <w:r w:rsidRPr="003A1B9A">
        <w:rPr>
          <w:b/>
        </w:rPr>
        <w:t>02.04.0070. Mineralgemisch, Körnung 0/32 bis 0/45</w:t>
      </w:r>
      <w:r w:rsidR="00412D32">
        <w:rPr>
          <w:b/>
        </w:rPr>
        <w:t>,</w:t>
      </w:r>
      <w:r>
        <w:rPr>
          <w:b/>
          <w:sz w:val="32"/>
          <w:szCs w:val="32"/>
        </w:rPr>
        <w:t xml:space="preserve"> </w:t>
      </w:r>
      <w:r>
        <w:t xml:space="preserve">Gesteinsart </w:t>
      </w:r>
      <w:r w:rsidRPr="00412D32">
        <w:rPr>
          <w:color w:val="FF0000"/>
        </w:rPr>
        <w:t>X</w:t>
      </w:r>
      <w:r>
        <w:t xml:space="preserve">, liefern und nach </w:t>
      </w:r>
    </w:p>
    <w:p w:rsidR="003A1B9A" w:rsidRDefault="003A1B9A" w:rsidP="00D53006">
      <w:pPr>
        <w:jc w:val="both"/>
      </w:pPr>
      <w:r>
        <w:t xml:space="preserve">                     Angabe des </w:t>
      </w:r>
      <w:proofErr w:type="spellStart"/>
      <w:r>
        <w:t>AG</w:t>
      </w:r>
      <w:r w:rsidR="00412D32">
        <w:t>´s</w:t>
      </w:r>
      <w:proofErr w:type="spellEnd"/>
      <w:r>
        <w:t xml:space="preserve"> in unterschiedlich großen Flächen und Dicken einbauen</w:t>
      </w:r>
    </w:p>
    <w:p w:rsidR="003A1B9A" w:rsidRDefault="003A1B9A" w:rsidP="00D53006">
      <w:pPr>
        <w:jc w:val="both"/>
      </w:pPr>
      <w:r>
        <w:t xml:space="preserve">                     und verdichten. </w:t>
      </w:r>
    </w:p>
    <w:p w:rsidR="003A1B9A" w:rsidRDefault="00860DD9" w:rsidP="00860DD9">
      <w:pPr>
        <w:jc w:val="center"/>
      </w:pPr>
      <w:proofErr w:type="spellStart"/>
      <w:r>
        <w:t>to</w:t>
      </w:r>
      <w:proofErr w:type="spellEnd"/>
    </w:p>
    <w:p w:rsidR="002906B8" w:rsidRDefault="004869CC" w:rsidP="00D53006">
      <w:pPr>
        <w:jc w:val="both"/>
        <w:rPr>
          <w:b/>
          <w:sz w:val="32"/>
          <w:szCs w:val="32"/>
        </w:rPr>
      </w:pPr>
      <w:r w:rsidRPr="003A1B9A">
        <w:rPr>
          <w:b/>
          <w:sz w:val="32"/>
          <w:szCs w:val="32"/>
        </w:rPr>
        <w:t xml:space="preserve">                                                     </w:t>
      </w: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D53006">
      <w:pPr>
        <w:jc w:val="both"/>
        <w:rPr>
          <w:b/>
          <w:sz w:val="32"/>
          <w:szCs w:val="32"/>
        </w:rPr>
      </w:pPr>
    </w:p>
    <w:p w:rsidR="003A1B9A" w:rsidRDefault="003A1B9A" w:rsidP="003A1B9A">
      <w:pPr>
        <w:jc w:val="center"/>
        <w:rPr>
          <w:b/>
          <w:sz w:val="32"/>
          <w:szCs w:val="32"/>
        </w:rPr>
      </w:pPr>
      <w:r>
        <w:rPr>
          <w:b/>
          <w:sz w:val="32"/>
          <w:szCs w:val="32"/>
        </w:rPr>
        <w:t xml:space="preserve">Abschnitt: Schachtarbeiten </w:t>
      </w:r>
    </w:p>
    <w:p w:rsidR="003A1B9A" w:rsidRDefault="003A1B9A" w:rsidP="003A1B9A"/>
    <w:p w:rsidR="003A1B9A" w:rsidRPr="003A1B9A" w:rsidRDefault="003A1B9A" w:rsidP="003A1B9A">
      <w:pPr>
        <w:rPr>
          <w:rFonts w:ascii="Arial" w:hAnsi="Arial" w:cs="Arial"/>
        </w:rPr>
      </w:pPr>
      <w:r w:rsidRPr="003A1B9A">
        <w:rPr>
          <w:b/>
        </w:rPr>
        <w:t>02.04.0080.</w:t>
      </w:r>
      <w:r>
        <w:t xml:space="preserve"> </w:t>
      </w:r>
      <w:r w:rsidRPr="003A1B9A">
        <w:rPr>
          <w:rFonts w:cs="Arial"/>
          <w:b/>
        </w:rPr>
        <w:t>Adapterring „</w:t>
      </w:r>
      <w:proofErr w:type="spellStart"/>
      <w:r w:rsidRPr="003A1B9A">
        <w:rPr>
          <w:rFonts w:cs="Arial"/>
          <w:b/>
        </w:rPr>
        <w:t>AdapTEC</w:t>
      </w:r>
      <w:proofErr w:type="spellEnd"/>
      <w:r w:rsidRPr="003A1B9A">
        <w:rPr>
          <w:rFonts w:cs="Arial"/>
          <w:b/>
        </w:rPr>
        <w:t>“</w:t>
      </w:r>
    </w:p>
    <w:p w:rsidR="003A1B9A" w:rsidRPr="003A1B9A" w:rsidRDefault="003A1B9A" w:rsidP="003A1B9A">
      <w:pPr>
        <w:rPr>
          <w:rFonts w:cs="Arial"/>
        </w:rPr>
      </w:pPr>
    </w:p>
    <w:p w:rsidR="003A1B9A" w:rsidRPr="003A1B9A" w:rsidRDefault="003A1B9A" w:rsidP="003A1B9A">
      <w:pPr>
        <w:rPr>
          <w:rFonts w:cs="Arial"/>
        </w:rPr>
      </w:pPr>
    </w:p>
    <w:p w:rsidR="003A1B9A" w:rsidRPr="003A1B9A" w:rsidRDefault="003A1B9A" w:rsidP="003A1B9A">
      <w:pPr>
        <w:pStyle w:val="Listenabsatz"/>
        <w:numPr>
          <w:ilvl w:val="0"/>
          <w:numId w:val="5"/>
        </w:numPr>
        <w:spacing w:after="0"/>
        <w:ind w:left="284" w:hanging="284"/>
        <w:rPr>
          <w:rFonts w:cs="Arial"/>
        </w:rPr>
      </w:pPr>
      <w:r w:rsidRPr="003A1B9A">
        <w:rPr>
          <w:rFonts w:cs="Arial"/>
        </w:rPr>
        <w:t>aus Gusseisen, nach Baugrundsätzen ähnlich DIN EN 1917 und DIN V 4034-1</w:t>
      </w:r>
    </w:p>
    <w:p w:rsidR="003A1B9A" w:rsidRPr="003A1B9A" w:rsidRDefault="003A1B9A" w:rsidP="003A1B9A">
      <w:pPr>
        <w:pStyle w:val="Listenabsatz"/>
        <w:tabs>
          <w:tab w:val="left" w:pos="1380"/>
        </w:tabs>
        <w:ind w:left="284"/>
        <w:rPr>
          <w:rFonts w:cs="Arial"/>
        </w:rPr>
      </w:pPr>
      <w:r w:rsidRPr="003A1B9A">
        <w:rPr>
          <w:rFonts w:cs="Arial"/>
        </w:rPr>
        <w:tab/>
      </w:r>
    </w:p>
    <w:p w:rsidR="003A1B9A" w:rsidRPr="003A1B9A" w:rsidRDefault="003A1B9A" w:rsidP="003A1B9A">
      <w:pPr>
        <w:pStyle w:val="Listenabsatz"/>
        <w:numPr>
          <w:ilvl w:val="0"/>
          <w:numId w:val="5"/>
        </w:numPr>
        <w:spacing w:after="0"/>
        <w:ind w:left="284" w:hanging="284"/>
        <w:rPr>
          <w:rFonts w:cs="Arial"/>
        </w:rPr>
      </w:pPr>
      <w:r w:rsidRPr="003A1B9A">
        <w:rPr>
          <w:rFonts w:cs="Arial"/>
        </w:rPr>
        <w:t>zum kraftschlüssigen und verschiebesicheren Verbinden von Schachtkonen  nach DIN 4034-2 ( Einstiegsöffnung DN 625 mm, glatte Oberfläche) mit Ausgleichsringen AR-V nach DIN V 4034-1 oder direkt mit dem Schachtrahmen</w:t>
      </w:r>
    </w:p>
    <w:p w:rsidR="003A1B9A" w:rsidRPr="003A1B9A" w:rsidRDefault="003A1B9A" w:rsidP="003A1B9A">
      <w:pPr>
        <w:pStyle w:val="Listenabsatz"/>
        <w:ind w:left="284"/>
        <w:rPr>
          <w:rFonts w:cs="Arial"/>
        </w:rPr>
      </w:pPr>
    </w:p>
    <w:p w:rsidR="003A1B9A" w:rsidRPr="003A1B9A" w:rsidRDefault="003A1B9A" w:rsidP="003A1B9A">
      <w:pPr>
        <w:pStyle w:val="Listenabsatz"/>
        <w:numPr>
          <w:ilvl w:val="0"/>
          <w:numId w:val="5"/>
        </w:numPr>
        <w:spacing w:after="0"/>
        <w:ind w:left="284" w:hanging="284"/>
        <w:rPr>
          <w:rFonts w:cs="Arial"/>
        </w:rPr>
      </w:pPr>
      <w:r w:rsidRPr="003A1B9A">
        <w:rPr>
          <w:rFonts w:cs="Arial"/>
        </w:rPr>
        <w:t>beidseitig profilierte Ringscheibenfläche, OD 865 mm</w:t>
      </w:r>
    </w:p>
    <w:p w:rsidR="003A1B9A" w:rsidRPr="003A1B9A" w:rsidRDefault="003A1B9A" w:rsidP="003A1B9A">
      <w:pPr>
        <w:pStyle w:val="Listenabsatz"/>
        <w:ind w:left="284"/>
        <w:rPr>
          <w:rFonts w:cs="Arial"/>
        </w:rPr>
      </w:pPr>
    </w:p>
    <w:p w:rsidR="003A1B9A" w:rsidRPr="003A1B9A" w:rsidRDefault="003A1B9A" w:rsidP="003A1B9A">
      <w:pPr>
        <w:pStyle w:val="Listenabsatz"/>
        <w:numPr>
          <w:ilvl w:val="0"/>
          <w:numId w:val="5"/>
        </w:numPr>
        <w:spacing w:after="0"/>
        <w:ind w:left="284" w:hanging="284"/>
        <w:rPr>
          <w:rFonts w:cs="Arial"/>
        </w:rPr>
      </w:pPr>
      <w:r w:rsidRPr="003A1B9A">
        <w:rPr>
          <w:rFonts w:cs="Arial"/>
        </w:rPr>
        <w:t>Kennzeichnung von Ober-u. Unterseite</w:t>
      </w:r>
    </w:p>
    <w:p w:rsidR="003A1B9A" w:rsidRPr="003A1B9A" w:rsidRDefault="003A1B9A" w:rsidP="003A1B9A">
      <w:pPr>
        <w:pStyle w:val="Listenabsatz"/>
        <w:ind w:left="284"/>
        <w:rPr>
          <w:rFonts w:cs="Arial"/>
        </w:rPr>
      </w:pPr>
    </w:p>
    <w:p w:rsidR="003A1B9A" w:rsidRPr="003A1B9A" w:rsidRDefault="003A1B9A" w:rsidP="003A1B9A">
      <w:pPr>
        <w:pStyle w:val="Listenabsatz"/>
        <w:numPr>
          <w:ilvl w:val="0"/>
          <w:numId w:val="5"/>
        </w:numPr>
        <w:spacing w:after="0"/>
        <w:ind w:left="284" w:hanging="284"/>
        <w:rPr>
          <w:rFonts w:cs="Arial"/>
        </w:rPr>
      </w:pPr>
      <w:r w:rsidRPr="003A1B9A">
        <w:rPr>
          <w:rFonts w:cs="Arial"/>
        </w:rPr>
        <w:t>mit vergrößerter Auflagefläche zum Lastabtrag</w:t>
      </w:r>
    </w:p>
    <w:p w:rsidR="003A1B9A" w:rsidRPr="003A1B9A" w:rsidRDefault="003A1B9A" w:rsidP="003A1B9A">
      <w:pPr>
        <w:rPr>
          <w:rFonts w:cs="Arial"/>
        </w:rPr>
      </w:pPr>
    </w:p>
    <w:p w:rsidR="003A1B9A" w:rsidRPr="003A1B9A" w:rsidRDefault="003A1B9A" w:rsidP="003A1B9A">
      <w:pPr>
        <w:pStyle w:val="Listenabsatz"/>
        <w:numPr>
          <w:ilvl w:val="0"/>
          <w:numId w:val="6"/>
        </w:numPr>
        <w:spacing w:after="0"/>
        <w:ind w:left="284" w:hanging="284"/>
        <w:rPr>
          <w:rFonts w:cs="Arial"/>
        </w:rPr>
      </w:pPr>
      <w:r w:rsidRPr="003A1B9A">
        <w:rPr>
          <w:rFonts w:cs="Arial"/>
        </w:rPr>
        <w:t>Adapterring liefern und wie folgt einbauen:</w:t>
      </w:r>
    </w:p>
    <w:p w:rsidR="003A1B9A" w:rsidRPr="003A1B9A" w:rsidRDefault="003A1B9A" w:rsidP="003A1B9A">
      <w:pPr>
        <w:pStyle w:val="Listenabsatz"/>
        <w:ind w:left="284"/>
        <w:rPr>
          <w:rFonts w:cs="Arial"/>
        </w:rPr>
      </w:pPr>
    </w:p>
    <w:p w:rsidR="003A1B9A" w:rsidRPr="003A1B9A" w:rsidRDefault="003A1B9A" w:rsidP="003A1B9A">
      <w:pPr>
        <w:pStyle w:val="Listenabsatz"/>
        <w:numPr>
          <w:ilvl w:val="1"/>
          <w:numId w:val="7"/>
        </w:numPr>
        <w:spacing w:after="0"/>
        <w:ind w:left="567" w:hanging="283"/>
        <w:rPr>
          <w:rFonts w:cs="Arial"/>
        </w:rPr>
      </w:pPr>
      <w:proofErr w:type="spellStart"/>
      <w:r w:rsidRPr="003A1B9A">
        <w:rPr>
          <w:rFonts w:cs="Arial"/>
        </w:rPr>
        <w:t>Aufmörteln</w:t>
      </w:r>
      <w:proofErr w:type="spellEnd"/>
      <w:r w:rsidRPr="003A1B9A">
        <w:rPr>
          <w:rFonts w:cs="Arial"/>
        </w:rPr>
        <w:t xml:space="preserve"> des Adapterringes auf den</w:t>
      </w:r>
      <w:r w:rsidR="00421FBE">
        <w:rPr>
          <w:rFonts w:cs="Arial"/>
        </w:rPr>
        <w:t xml:space="preserve"> Konus oder Schachthals in</w:t>
      </w:r>
      <w:r w:rsidRPr="003A1B9A">
        <w:rPr>
          <w:rFonts w:cs="Arial"/>
        </w:rPr>
        <w:t xml:space="preserve"> MG III</w:t>
      </w:r>
      <w:r w:rsidR="00A54CD5">
        <w:rPr>
          <w:rFonts w:cs="Arial"/>
        </w:rPr>
        <w:t xml:space="preserve"> a</w:t>
      </w:r>
      <w:r w:rsidRPr="003A1B9A">
        <w:rPr>
          <w:rFonts w:cs="Arial"/>
        </w:rPr>
        <w:t xml:space="preserve"> (früh </w:t>
      </w:r>
      <w:proofErr w:type="spellStart"/>
      <w:r w:rsidRPr="003A1B9A">
        <w:rPr>
          <w:rFonts w:cs="Arial"/>
        </w:rPr>
        <w:t>hochfest</w:t>
      </w:r>
      <w:proofErr w:type="spellEnd"/>
      <w:r w:rsidRPr="003A1B9A">
        <w:rPr>
          <w:rFonts w:cs="Arial"/>
        </w:rPr>
        <w:t xml:space="preserve">, schrumpffrei, frost-, tausalz- und </w:t>
      </w:r>
      <w:proofErr w:type="spellStart"/>
      <w:r w:rsidRPr="003A1B9A">
        <w:rPr>
          <w:rFonts w:cs="Arial"/>
        </w:rPr>
        <w:t>sulfatbeständig</w:t>
      </w:r>
      <w:proofErr w:type="spellEnd"/>
      <w:r w:rsidRPr="003A1B9A">
        <w:rPr>
          <w:rFonts w:cs="Arial"/>
        </w:rPr>
        <w:t xml:space="preserve">, wasserundurchlässig, </w:t>
      </w:r>
      <w:proofErr w:type="spellStart"/>
      <w:r w:rsidRPr="003A1B9A">
        <w:rPr>
          <w:rFonts w:cs="Arial"/>
        </w:rPr>
        <w:t>chromatarm</w:t>
      </w:r>
      <w:proofErr w:type="spellEnd"/>
      <w:r w:rsidRPr="003A1B9A">
        <w:rPr>
          <w:rFonts w:cs="Arial"/>
        </w:rPr>
        <w:t xml:space="preserve"> gemäß TRGS 613)</w:t>
      </w:r>
      <w:r w:rsidR="00412D32">
        <w:rPr>
          <w:rFonts w:cs="Arial"/>
        </w:rPr>
        <w:t>.</w:t>
      </w:r>
    </w:p>
    <w:p w:rsidR="003A1B9A" w:rsidRPr="003A1B9A" w:rsidRDefault="003A1B9A" w:rsidP="003A1B9A">
      <w:pPr>
        <w:pStyle w:val="Listenabsatz"/>
        <w:ind w:left="567"/>
        <w:rPr>
          <w:rFonts w:cs="Arial"/>
        </w:rPr>
      </w:pPr>
    </w:p>
    <w:p w:rsidR="003A1B9A" w:rsidRPr="003A1B9A" w:rsidRDefault="003A1B9A" w:rsidP="003A1B9A">
      <w:pPr>
        <w:pStyle w:val="Listenabsatz"/>
        <w:numPr>
          <w:ilvl w:val="1"/>
          <w:numId w:val="7"/>
        </w:numPr>
        <w:spacing w:after="0"/>
        <w:ind w:left="567" w:hanging="283"/>
        <w:rPr>
          <w:rFonts w:cs="Arial"/>
        </w:rPr>
      </w:pPr>
      <w:r w:rsidRPr="003A1B9A">
        <w:rPr>
          <w:rFonts w:cs="Arial"/>
        </w:rPr>
        <w:t xml:space="preserve">Der Adapterring kann auch mittels Schlauchschalung und </w:t>
      </w:r>
      <w:proofErr w:type="spellStart"/>
      <w:r w:rsidRPr="003A1B9A">
        <w:rPr>
          <w:rFonts w:cs="Arial"/>
        </w:rPr>
        <w:t>Spezialvergußmörtel</w:t>
      </w:r>
      <w:proofErr w:type="spellEnd"/>
      <w:r w:rsidRPr="003A1B9A">
        <w:rPr>
          <w:rFonts w:cs="Arial"/>
        </w:rPr>
        <w:t xml:space="preserve"> (mit hoher Anfangs- und Endfestigkeit, schwindarm, geprüfte Frosttausalzbeständigkeit nach CDF- u. CIF- Verfahren) vergossen werden</w:t>
      </w:r>
    </w:p>
    <w:p w:rsidR="003A1B9A" w:rsidRPr="003A1B9A" w:rsidRDefault="003A1B9A" w:rsidP="003A1B9A">
      <w:pPr>
        <w:rPr>
          <w:rFonts w:cs="Arial"/>
        </w:rPr>
      </w:pPr>
    </w:p>
    <w:p w:rsidR="003A1B9A" w:rsidRPr="003A1B9A" w:rsidRDefault="003A1B9A" w:rsidP="003A1B9A">
      <w:pPr>
        <w:rPr>
          <w:rFonts w:cs="Arial"/>
        </w:rPr>
      </w:pPr>
    </w:p>
    <w:p w:rsidR="003A1B9A" w:rsidRPr="003A1B9A" w:rsidRDefault="003A1B9A" w:rsidP="003A1B9A">
      <w:pPr>
        <w:tabs>
          <w:tab w:val="left" w:pos="1418"/>
        </w:tabs>
        <w:rPr>
          <w:rFonts w:cs="Arial"/>
        </w:rPr>
      </w:pPr>
      <w:r w:rsidRPr="003A1B9A">
        <w:rPr>
          <w:rFonts w:cs="Arial"/>
        </w:rPr>
        <w:t>Fabrikat:</w:t>
      </w:r>
      <w:r w:rsidRPr="003A1B9A">
        <w:rPr>
          <w:rFonts w:cs="Arial"/>
        </w:rPr>
        <w:tab/>
        <w:t>„</w:t>
      </w:r>
      <w:proofErr w:type="spellStart"/>
      <w:r w:rsidRPr="003A1B9A">
        <w:rPr>
          <w:rFonts w:cs="Arial"/>
        </w:rPr>
        <w:t>AdapTEC</w:t>
      </w:r>
      <w:proofErr w:type="spellEnd"/>
      <w:r w:rsidRPr="003A1B9A">
        <w:rPr>
          <w:rFonts w:cs="Arial"/>
        </w:rPr>
        <w:t>“</w:t>
      </w:r>
      <w:r w:rsidR="00384572">
        <w:rPr>
          <w:rFonts w:cs="Arial"/>
        </w:rPr>
        <w:t xml:space="preserve"> oder vergleichbar.</w:t>
      </w:r>
    </w:p>
    <w:p w:rsidR="003A1B9A" w:rsidRPr="003A1B9A" w:rsidRDefault="003A1B9A" w:rsidP="003A1B9A">
      <w:pPr>
        <w:tabs>
          <w:tab w:val="left" w:pos="1418"/>
        </w:tabs>
        <w:rPr>
          <w:rFonts w:cs="Arial"/>
        </w:rPr>
      </w:pPr>
      <w:r w:rsidRPr="003A1B9A">
        <w:rPr>
          <w:rFonts w:cs="Arial"/>
        </w:rPr>
        <w:t>Hersteller:</w:t>
      </w:r>
      <w:r w:rsidRPr="003A1B9A">
        <w:rPr>
          <w:rFonts w:cs="Arial"/>
        </w:rPr>
        <w:tab/>
      </w:r>
      <w:proofErr w:type="spellStart"/>
      <w:r w:rsidRPr="003A1B9A">
        <w:rPr>
          <w:rFonts w:cs="Arial"/>
        </w:rPr>
        <w:t>zarmuTEC</w:t>
      </w:r>
      <w:proofErr w:type="spellEnd"/>
      <w:r w:rsidRPr="003A1B9A">
        <w:rPr>
          <w:rFonts w:cs="Arial"/>
        </w:rPr>
        <w:t xml:space="preserve"> GmbH &amp; Co. KG; Am </w:t>
      </w:r>
      <w:proofErr w:type="spellStart"/>
      <w:r w:rsidRPr="003A1B9A">
        <w:rPr>
          <w:rFonts w:cs="Arial"/>
        </w:rPr>
        <w:t>Kritzelgarten</w:t>
      </w:r>
      <w:proofErr w:type="spellEnd"/>
      <w:r w:rsidRPr="003A1B9A">
        <w:rPr>
          <w:rFonts w:cs="Arial"/>
        </w:rPr>
        <w:t xml:space="preserve"> 4, 57234 Wilnsdorf     </w:t>
      </w:r>
    </w:p>
    <w:p w:rsidR="003A1B9A" w:rsidRPr="003A1B9A" w:rsidRDefault="00412D32" w:rsidP="003A1B9A">
      <w:pPr>
        <w:tabs>
          <w:tab w:val="left" w:pos="1418"/>
        </w:tabs>
        <w:rPr>
          <w:rFonts w:cs="Arial"/>
        </w:rPr>
      </w:pPr>
      <w:r>
        <w:rPr>
          <w:rFonts w:cs="Arial"/>
        </w:rPr>
        <w:tab/>
        <w:t>Tel.</w:t>
      </w:r>
      <w:r w:rsidR="00A54CD5">
        <w:rPr>
          <w:rFonts w:cs="Arial"/>
        </w:rPr>
        <w:t>: 0271 / 77017945</w:t>
      </w:r>
    </w:p>
    <w:p w:rsidR="003A1B9A" w:rsidRPr="003A1B9A" w:rsidRDefault="003A1B9A" w:rsidP="003A1B9A">
      <w:pPr>
        <w:tabs>
          <w:tab w:val="left" w:pos="1418"/>
        </w:tabs>
        <w:rPr>
          <w:rFonts w:cs="Arial"/>
        </w:rPr>
      </w:pPr>
      <w:r w:rsidRPr="003A1B9A">
        <w:rPr>
          <w:rFonts w:cs="Arial"/>
        </w:rPr>
        <w:tab/>
        <w:t xml:space="preserve">Art.-Nr. 50000001 </w:t>
      </w:r>
    </w:p>
    <w:p w:rsidR="003A1B9A" w:rsidRPr="003A1B9A" w:rsidRDefault="003A1B9A" w:rsidP="003A1B9A">
      <w:pPr>
        <w:tabs>
          <w:tab w:val="left" w:pos="1418"/>
        </w:tabs>
        <w:rPr>
          <w:rFonts w:cs="Arial"/>
        </w:rPr>
      </w:pPr>
      <w:r w:rsidRPr="003A1B9A">
        <w:rPr>
          <w:rFonts w:cs="Arial"/>
        </w:rPr>
        <w:tab/>
      </w:r>
      <w:proofErr w:type="spellStart"/>
      <w:r w:rsidRPr="003A1B9A">
        <w:rPr>
          <w:rFonts w:cs="Arial"/>
        </w:rPr>
        <w:t>e-mail</w:t>
      </w:r>
      <w:proofErr w:type="spellEnd"/>
      <w:r w:rsidRPr="003A1B9A">
        <w:rPr>
          <w:rFonts w:cs="Arial"/>
        </w:rPr>
        <w:t>.: info@zarmutec.de</w:t>
      </w:r>
    </w:p>
    <w:p w:rsidR="003A1B9A" w:rsidRPr="003A1B9A" w:rsidRDefault="003A1B9A" w:rsidP="003A1B9A">
      <w:pPr>
        <w:tabs>
          <w:tab w:val="left" w:pos="1418"/>
        </w:tabs>
        <w:rPr>
          <w:rFonts w:cs="Arial"/>
        </w:rPr>
      </w:pPr>
    </w:p>
    <w:p w:rsidR="001E2B8A" w:rsidRDefault="00860DD9" w:rsidP="00860DD9">
      <w:pPr>
        <w:tabs>
          <w:tab w:val="left" w:pos="1418"/>
        </w:tabs>
        <w:jc w:val="center"/>
        <w:rPr>
          <w:rFonts w:cs="Arial"/>
        </w:rPr>
      </w:pPr>
      <w:proofErr w:type="spellStart"/>
      <w:r>
        <w:rPr>
          <w:rFonts w:cs="Arial"/>
        </w:rPr>
        <w:t>Stck</w:t>
      </w:r>
      <w:proofErr w:type="spellEnd"/>
    </w:p>
    <w:p w:rsidR="001E2B8A" w:rsidRDefault="001E2B8A" w:rsidP="003A1B9A">
      <w:pPr>
        <w:tabs>
          <w:tab w:val="left" w:pos="1418"/>
        </w:tabs>
        <w:rPr>
          <w:rFonts w:cs="Arial"/>
        </w:rPr>
      </w:pPr>
      <w:r w:rsidRPr="001E2B8A">
        <w:rPr>
          <w:rFonts w:cs="Arial"/>
          <w:b/>
        </w:rPr>
        <w:t>02.04.0090. Ausgleichsring AR-V</w:t>
      </w:r>
      <w:r>
        <w:rPr>
          <w:rFonts w:cs="Arial"/>
          <w:b/>
        </w:rPr>
        <w:t xml:space="preserve"> aus Beton, DN 625, Bauhöhe</w:t>
      </w:r>
      <w:r w:rsidRPr="001E2B8A">
        <w:rPr>
          <w:rFonts w:cs="Arial"/>
          <w:b/>
        </w:rPr>
        <w:t xml:space="preserve"> </w:t>
      </w:r>
      <w:r w:rsidRPr="001E2B8A">
        <w:rPr>
          <w:rFonts w:cs="Arial"/>
          <w:b/>
          <w:color w:val="FF0000"/>
        </w:rPr>
        <w:t>X</w:t>
      </w:r>
      <w:r w:rsidRPr="001E2B8A">
        <w:rPr>
          <w:rFonts w:cs="Arial"/>
          <w:b/>
        </w:rPr>
        <w:t xml:space="preserve"> cm</w:t>
      </w:r>
      <w:r>
        <w:rPr>
          <w:rFonts w:cs="Arial"/>
        </w:rPr>
        <w:t xml:space="preserve">, mit konstruktiver </w:t>
      </w:r>
    </w:p>
    <w:p w:rsidR="001E2B8A" w:rsidRDefault="001E2B8A" w:rsidP="003A1B9A">
      <w:pPr>
        <w:tabs>
          <w:tab w:val="left" w:pos="1418"/>
        </w:tabs>
        <w:rPr>
          <w:rFonts w:cs="Arial"/>
        </w:rPr>
      </w:pPr>
      <w:r>
        <w:rPr>
          <w:rFonts w:cs="Arial"/>
        </w:rPr>
        <w:t xml:space="preserve">                      Verschiebesicherung, Wandstärke 12cm, nach DIN V 4034-1,</w:t>
      </w:r>
    </w:p>
    <w:p w:rsidR="001E2B8A" w:rsidRDefault="001E2B8A" w:rsidP="003A1B9A">
      <w:pPr>
        <w:tabs>
          <w:tab w:val="left" w:pos="1418"/>
        </w:tabs>
        <w:rPr>
          <w:rFonts w:cs="Arial"/>
        </w:rPr>
      </w:pPr>
      <w:r>
        <w:rPr>
          <w:rFonts w:cs="Arial"/>
        </w:rPr>
        <w:t xml:space="preserve">                      betongüteüberwacht, inklusive fachgerechter Entsorgung alter Auflageringe, </w:t>
      </w:r>
    </w:p>
    <w:p w:rsidR="000766F8" w:rsidRDefault="001E2B8A" w:rsidP="001E2B8A">
      <w:pPr>
        <w:tabs>
          <w:tab w:val="left" w:pos="1418"/>
        </w:tabs>
        <w:rPr>
          <w:rFonts w:cs="Arial"/>
        </w:rPr>
      </w:pPr>
      <w:r>
        <w:rPr>
          <w:rFonts w:cs="Arial"/>
        </w:rPr>
        <w:t xml:space="preserve">                      liefern und in plastischen Mörtel</w:t>
      </w:r>
      <w:r w:rsidR="000766F8">
        <w:rPr>
          <w:rFonts w:cs="Arial"/>
        </w:rPr>
        <w:t xml:space="preserve"> (Fabrikat MC Bauchemie KL 1</w:t>
      </w:r>
      <w:r w:rsidR="00421FBE">
        <w:rPr>
          <w:rFonts w:cs="Arial"/>
        </w:rPr>
        <w:t>, o. vgl.</w:t>
      </w:r>
      <w:r w:rsidR="000766F8">
        <w:rPr>
          <w:rFonts w:cs="Arial"/>
        </w:rPr>
        <w:t>)</w:t>
      </w:r>
    </w:p>
    <w:p w:rsidR="003A1B9A" w:rsidRDefault="001E2B8A" w:rsidP="001E2B8A">
      <w:pPr>
        <w:tabs>
          <w:tab w:val="left" w:pos="1418"/>
        </w:tabs>
        <w:rPr>
          <w:rFonts w:cs="Arial"/>
        </w:rPr>
      </w:pPr>
      <w:r>
        <w:rPr>
          <w:rFonts w:cs="Arial"/>
        </w:rPr>
        <w:t xml:space="preserve"> </w:t>
      </w:r>
      <w:r w:rsidR="000766F8">
        <w:rPr>
          <w:rFonts w:cs="Arial"/>
        </w:rPr>
        <w:t xml:space="preserve">                     </w:t>
      </w:r>
      <w:r w:rsidR="00421FBE">
        <w:rPr>
          <w:rFonts w:cs="Arial"/>
        </w:rPr>
        <w:t>der</w:t>
      </w:r>
      <w:r w:rsidR="00A54CD5">
        <w:rPr>
          <w:rFonts w:cs="Arial"/>
        </w:rPr>
        <w:t xml:space="preserve"> Mörtelgruppe M III a</w:t>
      </w:r>
      <w:r>
        <w:rPr>
          <w:rFonts w:cs="Arial"/>
        </w:rPr>
        <w:t xml:space="preserve">/ Vergussmörtel </w:t>
      </w:r>
      <w:r w:rsidR="000766F8">
        <w:rPr>
          <w:rFonts w:cs="Arial"/>
        </w:rPr>
        <w:t xml:space="preserve">(Fabrikat MC Bauchemie </w:t>
      </w:r>
      <w:proofErr w:type="spellStart"/>
      <w:r w:rsidR="000766F8">
        <w:rPr>
          <w:rFonts w:cs="Arial"/>
        </w:rPr>
        <w:t>Ombran</w:t>
      </w:r>
      <w:proofErr w:type="spellEnd"/>
      <w:r w:rsidR="000766F8">
        <w:rPr>
          <w:rFonts w:cs="Arial"/>
        </w:rPr>
        <w:t xml:space="preserve"> FG+</w:t>
      </w:r>
      <w:r w:rsidR="00421FBE">
        <w:rPr>
          <w:rFonts w:cs="Arial"/>
        </w:rPr>
        <w:t>, o. vgl.</w:t>
      </w:r>
      <w:r w:rsidR="000766F8">
        <w:rPr>
          <w:rFonts w:cs="Arial"/>
        </w:rPr>
        <w:t>)</w:t>
      </w:r>
    </w:p>
    <w:p w:rsidR="001E2B8A" w:rsidRDefault="00860DD9" w:rsidP="001E2B8A">
      <w:pPr>
        <w:tabs>
          <w:tab w:val="left" w:pos="1418"/>
        </w:tabs>
        <w:rPr>
          <w:rFonts w:cs="Arial"/>
        </w:rPr>
      </w:pPr>
      <w:r>
        <w:rPr>
          <w:rFonts w:cs="Arial"/>
        </w:rPr>
        <w:t xml:space="preserve">                   </w:t>
      </w:r>
      <w:r w:rsidR="001E2B8A">
        <w:rPr>
          <w:rFonts w:cs="Arial"/>
        </w:rPr>
        <w:t xml:space="preserve"> versetzen. Mörtelfuge/ Vergussmörtelfuge sollte ein Stärke von 1,5cm haben. </w:t>
      </w:r>
    </w:p>
    <w:p w:rsidR="001E2B8A" w:rsidRDefault="00384572" w:rsidP="00384572">
      <w:pPr>
        <w:tabs>
          <w:tab w:val="left" w:pos="1418"/>
        </w:tabs>
        <w:jc w:val="center"/>
        <w:rPr>
          <w:rFonts w:cs="Arial"/>
        </w:rPr>
      </w:pPr>
      <w:proofErr w:type="spellStart"/>
      <w:r>
        <w:rPr>
          <w:rFonts w:cs="Arial"/>
        </w:rPr>
        <w:t>Stck</w:t>
      </w:r>
      <w:proofErr w:type="spellEnd"/>
    </w:p>
    <w:p w:rsidR="001E2B8A" w:rsidRDefault="001E2B8A" w:rsidP="001E2B8A">
      <w:pPr>
        <w:tabs>
          <w:tab w:val="left" w:pos="1418"/>
        </w:tabs>
        <w:rPr>
          <w:rFonts w:cs="Arial"/>
        </w:rPr>
      </w:pPr>
    </w:p>
    <w:p w:rsidR="001E2B8A" w:rsidRDefault="001E2B8A" w:rsidP="001E2B8A">
      <w:pPr>
        <w:tabs>
          <w:tab w:val="left" w:pos="1418"/>
        </w:tabs>
        <w:rPr>
          <w:rFonts w:cs="Arial"/>
        </w:rPr>
      </w:pPr>
    </w:p>
    <w:p w:rsidR="001E2B8A" w:rsidRPr="000766F8" w:rsidRDefault="001E2B8A" w:rsidP="001E2B8A">
      <w:pPr>
        <w:tabs>
          <w:tab w:val="left" w:pos="1418"/>
        </w:tabs>
        <w:rPr>
          <w:rFonts w:cs="Arial"/>
          <w:b/>
        </w:rPr>
      </w:pPr>
      <w:r w:rsidRPr="000766F8">
        <w:rPr>
          <w:rFonts w:cs="Arial"/>
          <w:b/>
        </w:rPr>
        <w:t xml:space="preserve">02.04.0100. Schachtabdeckung rund, belüftet, Klasse D, </w:t>
      </w:r>
      <w:proofErr w:type="gramStart"/>
      <w:r w:rsidRPr="000766F8">
        <w:rPr>
          <w:rFonts w:cs="Arial"/>
          <w:b/>
        </w:rPr>
        <w:t>liefern</w:t>
      </w:r>
      <w:proofErr w:type="gramEnd"/>
      <w:r w:rsidRPr="000766F8">
        <w:rPr>
          <w:rFonts w:cs="Arial"/>
          <w:b/>
        </w:rPr>
        <w:t xml:space="preserve"> und versetzen </w:t>
      </w:r>
    </w:p>
    <w:p w:rsidR="001E2B8A" w:rsidRDefault="001E2B8A" w:rsidP="001E2B8A">
      <w:pPr>
        <w:tabs>
          <w:tab w:val="left" w:pos="1418"/>
        </w:tabs>
        <w:rPr>
          <w:rFonts w:cs="Arial"/>
        </w:rPr>
      </w:pPr>
      <w:r>
        <w:rPr>
          <w:rFonts w:cs="Arial"/>
        </w:rPr>
        <w:t xml:space="preserve">                      Schachtabdeckung, rund mit Lüftungsöffnungen, Klasse D 400 </w:t>
      </w:r>
    </w:p>
    <w:p w:rsidR="001E2B8A" w:rsidRDefault="001E2B8A" w:rsidP="001E2B8A">
      <w:pPr>
        <w:tabs>
          <w:tab w:val="left" w:pos="1418"/>
        </w:tabs>
        <w:rPr>
          <w:rFonts w:cs="Arial"/>
        </w:rPr>
      </w:pPr>
      <w:r>
        <w:rPr>
          <w:rFonts w:cs="Arial"/>
        </w:rPr>
        <w:t xml:space="preserve">                      Nach DIN EN 124/ DIN 1229/ DIN 1253, </w:t>
      </w:r>
      <w:proofErr w:type="spellStart"/>
      <w:r>
        <w:rPr>
          <w:rFonts w:cs="Arial"/>
        </w:rPr>
        <w:t>Kennmaß</w:t>
      </w:r>
      <w:proofErr w:type="spellEnd"/>
      <w:r>
        <w:rPr>
          <w:rFonts w:cs="Arial"/>
        </w:rPr>
        <w:t xml:space="preserve"> Durchmesser</w:t>
      </w:r>
    </w:p>
    <w:p w:rsidR="001E2B8A" w:rsidRPr="00A54CD5" w:rsidRDefault="001E2B8A" w:rsidP="001E2B8A">
      <w:pPr>
        <w:tabs>
          <w:tab w:val="left" w:pos="1418"/>
        </w:tabs>
        <w:rPr>
          <w:rFonts w:cs="Arial"/>
          <w:color w:val="FF0000"/>
        </w:rPr>
      </w:pPr>
      <w:r>
        <w:rPr>
          <w:rFonts w:cs="Arial"/>
        </w:rPr>
        <w:t xml:space="preserve">                      610 mm, </w:t>
      </w:r>
      <w:r w:rsidRPr="00A54CD5">
        <w:rPr>
          <w:rFonts w:cs="Arial"/>
          <w:color w:val="FF0000"/>
        </w:rPr>
        <w:t>Rahmen aus Gusseisen, Deckel aus Gusseisen</w:t>
      </w:r>
      <w:r w:rsidR="000766F8" w:rsidRPr="00A54CD5">
        <w:rPr>
          <w:rFonts w:cs="Arial"/>
          <w:color w:val="FF0000"/>
        </w:rPr>
        <w:t xml:space="preserve"> </w:t>
      </w:r>
    </w:p>
    <w:p w:rsidR="000766F8" w:rsidRDefault="000766F8" w:rsidP="001E2B8A">
      <w:pPr>
        <w:tabs>
          <w:tab w:val="left" w:pos="1418"/>
        </w:tabs>
        <w:rPr>
          <w:rFonts w:cs="Arial"/>
        </w:rPr>
      </w:pPr>
      <w:r w:rsidRPr="00A54CD5">
        <w:rPr>
          <w:rFonts w:cs="Arial"/>
          <w:color w:val="FF0000"/>
        </w:rPr>
        <w:t xml:space="preserve">                      mit Beton</w:t>
      </w:r>
      <w:r>
        <w:rPr>
          <w:rFonts w:cs="Arial"/>
        </w:rPr>
        <w:t xml:space="preserve">, mit dämpfender Einlage gemäß DIN 19584-A </w:t>
      </w:r>
    </w:p>
    <w:p w:rsidR="000766F8" w:rsidRDefault="000766F8" w:rsidP="001E2B8A">
      <w:pPr>
        <w:tabs>
          <w:tab w:val="left" w:pos="1418"/>
        </w:tabs>
        <w:rPr>
          <w:rFonts w:cs="Arial"/>
        </w:rPr>
      </w:pPr>
      <w:r>
        <w:rPr>
          <w:rFonts w:cs="Arial"/>
        </w:rPr>
        <w:t xml:space="preserve">                      (System </w:t>
      </w:r>
      <w:proofErr w:type="spellStart"/>
      <w:r>
        <w:rPr>
          <w:rFonts w:cs="Arial"/>
        </w:rPr>
        <w:t>Budapren</w:t>
      </w:r>
      <w:proofErr w:type="spellEnd"/>
      <w:r>
        <w:rPr>
          <w:rFonts w:cs="Arial"/>
        </w:rPr>
        <w:t xml:space="preserve">, </w:t>
      </w:r>
      <w:proofErr w:type="spellStart"/>
      <w:r>
        <w:rPr>
          <w:rFonts w:cs="Arial"/>
        </w:rPr>
        <w:t>Pewepren</w:t>
      </w:r>
      <w:proofErr w:type="spellEnd"/>
      <w:r>
        <w:rPr>
          <w:rFonts w:cs="Arial"/>
        </w:rPr>
        <w:t xml:space="preserve"> oder gleichwertig) als Austausch nicht </w:t>
      </w:r>
    </w:p>
    <w:p w:rsidR="000766F8" w:rsidRDefault="000766F8" w:rsidP="001E2B8A">
      <w:pPr>
        <w:tabs>
          <w:tab w:val="left" w:pos="1418"/>
        </w:tabs>
        <w:rPr>
          <w:rFonts w:cs="Arial"/>
        </w:rPr>
      </w:pPr>
      <w:r>
        <w:rPr>
          <w:rFonts w:cs="Arial"/>
        </w:rPr>
        <w:t xml:space="preserve">                      mehr brauchbare Abdeckungen liefern und in plastischen Mörtel</w:t>
      </w:r>
    </w:p>
    <w:p w:rsidR="000766F8" w:rsidRDefault="000766F8" w:rsidP="001E2B8A">
      <w:pPr>
        <w:tabs>
          <w:tab w:val="left" w:pos="1418"/>
        </w:tabs>
        <w:rPr>
          <w:rFonts w:cs="Arial"/>
        </w:rPr>
      </w:pPr>
      <w:r>
        <w:rPr>
          <w:rFonts w:cs="Arial"/>
        </w:rPr>
        <w:t xml:space="preserve">                      (Fabrikat MC Bauchemie KL 1</w:t>
      </w:r>
      <w:r w:rsidR="00A54CD5">
        <w:rPr>
          <w:rFonts w:cs="Arial"/>
        </w:rPr>
        <w:t>, o. vgl.</w:t>
      </w:r>
      <w:r>
        <w:rPr>
          <w:rFonts w:cs="Arial"/>
        </w:rPr>
        <w:t xml:space="preserve">)/ Vergussmörtel </w:t>
      </w:r>
    </w:p>
    <w:p w:rsidR="00F710D9" w:rsidRDefault="000766F8" w:rsidP="001E2B8A">
      <w:pPr>
        <w:tabs>
          <w:tab w:val="left" w:pos="1418"/>
        </w:tabs>
        <w:rPr>
          <w:rFonts w:cs="Arial"/>
        </w:rPr>
      </w:pPr>
      <w:r>
        <w:rPr>
          <w:rFonts w:cs="Arial"/>
        </w:rPr>
        <w:t xml:space="preserve">                      (Fabrikat MC Bauchemie </w:t>
      </w:r>
      <w:proofErr w:type="spellStart"/>
      <w:r>
        <w:rPr>
          <w:rFonts w:cs="Arial"/>
        </w:rPr>
        <w:t>Ombran</w:t>
      </w:r>
      <w:proofErr w:type="spellEnd"/>
      <w:r>
        <w:rPr>
          <w:rFonts w:cs="Arial"/>
        </w:rPr>
        <w:t xml:space="preserve"> FG+</w:t>
      </w:r>
      <w:r w:rsidR="00421FBE">
        <w:rPr>
          <w:rFonts w:cs="Arial"/>
        </w:rPr>
        <w:t>, o. vgl.</w:t>
      </w:r>
      <w:r>
        <w:rPr>
          <w:rFonts w:cs="Arial"/>
        </w:rPr>
        <w:t xml:space="preserve">)  </w:t>
      </w:r>
      <w:r w:rsidR="00421FBE">
        <w:rPr>
          <w:rFonts w:cs="Arial"/>
        </w:rPr>
        <w:t>der</w:t>
      </w:r>
      <w:r w:rsidR="00F710D9">
        <w:rPr>
          <w:rFonts w:cs="Arial"/>
        </w:rPr>
        <w:t xml:space="preserve">              </w:t>
      </w:r>
    </w:p>
    <w:p w:rsidR="000766F8" w:rsidRDefault="00F710D9" w:rsidP="001E2B8A">
      <w:pPr>
        <w:tabs>
          <w:tab w:val="left" w:pos="1418"/>
        </w:tabs>
        <w:rPr>
          <w:rFonts w:cs="Arial"/>
        </w:rPr>
      </w:pPr>
      <w:r>
        <w:rPr>
          <w:rFonts w:cs="Arial"/>
        </w:rPr>
        <w:t xml:space="preserve">          </w:t>
      </w:r>
      <w:r w:rsidR="00A54CD5">
        <w:rPr>
          <w:rFonts w:cs="Arial"/>
        </w:rPr>
        <w:t xml:space="preserve">            Mörtelgruppe M III a</w:t>
      </w:r>
      <w:r>
        <w:rPr>
          <w:rFonts w:cs="Arial"/>
        </w:rPr>
        <w:t xml:space="preserve"> </w:t>
      </w:r>
      <w:r w:rsidR="000766F8">
        <w:rPr>
          <w:rFonts w:cs="Arial"/>
        </w:rPr>
        <w:t xml:space="preserve">versetzen, einschl. </w:t>
      </w:r>
    </w:p>
    <w:p w:rsidR="000766F8" w:rsidRDefault="000766F8" w:rsidP="001E2B8A">
      <w:pPr>
        <w:tabs>
          <w:tab w:val="left" w:pos="1418"/>
        </w:tabs>
        <w:rPr>
          <w:rFonts w:cs="Arial"/>
        </w:rPr>
      </w:pPr>
      <w:r>
        <w:rPr>
          <w:rFonts w:cs="Arial"/>
        </w:rPr>
        <w:t xml:space="preserve">                      Entsorgung der vorhandenen Abdeckung sowie Lieferung eines </w:t>
      </w:r>
    </w:p>
    <w:p w:rsidR="000766F8" w:rsidRDefault="000766F8" w:rsidP="001E2B8A">
      <w:pPr>
        <w:tabs>
          <w:tab w:val="left" w:pos="1418"/>
        </w:tabs>
        <w:rPr>
          <w:rFonts w:cs="Arial"/>
        </w:rPr>
      </w:pPr>
      <w:r>
        <w:rPr>
          <w:rFonts w:cs="Arial"/>
        </w:rPr>
        <w:t xml:space="preserve">                      Schmutzfängers nach DIN 1221 F aus verzinktem Stahlblech mit </w:t>
      </w:r>
    </w:p>
    <w:p w:rsidR="000766F8" w:rsidRDefault="000766F8" w:rsidP="001E2B8A">
      <w:pPr>
        <w:tabs>
          <w:tab w:val="left" w:pos="1418"/>
        </w:tabs>
        <w:rPr>
          <w:rFonts w:cs="Arial"/>
        </w:rPr>
      </w:pPr>
      <w:r>
        <w:rPr>
          <w:rFonts w:cs="Arial"/>
        </w:rPr>
        <w:t xml:space="preserve">                      Kreuzstange. </w:t>
      </w:r>
    </w:p>
    <w:p w:rsidR="000766F8" w:rsidRDefault="00384572" w:rsidP="00384572">
      <w:pPr>
        <w:tabs>
          <w:tab w:val="left" w:pos="1418"/>
        </w:tabs>
        <w:jc w:val="center"/>
        <w:rPr>
          <w:rFonts w:cs="Arial"/>
        </w:rPr>
      </w:pPr>
      <w:proofErr w:type="spellStart"/>
      <w:r>
        <w:rPr>
          <w:rFonts w:cs="Arial"/>
        </w:rPr>
        <w:t>Stck</w:t>
      </w:r>
      <w:proofErr w:type="spellEnd"/>
    </w:p>
    <w:p w:rsidR="000766F8" w:rsidRPr="00F710D9" w:rsidRDefault="00F710D9" w:rsidP="001E2B8A">
      <w:pPr>
        <w:tabs>
          <w:tab w:val="left" w:pos="1418"/>
        </w:tabs>
        <w:rPr>
          <w:rFonts w:cs="Arial"/>
          <w:b/>
        </w:rPr>
      </w:pPr>
      <w:r w:rsidRPr="00F710D9">
        <w:rPr>
          <w:rFonts w:cs="Arial"/>
          <w:b/>
        </w:rPr>
        <w:t>02.04.0110. Schachtabdeckung rund, belüftet, Klasse D, selbstnivellierend</w:t>
      </w:r>
    </w:p>
    <w:p w:rsidR="00F710D9" w:rsidRDefault="00F710D9" w:rsidP="001E2B8A">
      <w:pPr>
        <w:tabs>
          <w:tab w:val="left" w:pos="1418"/>
        </w:tabs>
        <w:rPr>
          <w:rFonts w:cs="Arial"/>
        </w:rPr>
      </w:pPr>
      <w:r>
        <w:rPr>
          <w:rFonts w:cs="Arial"/>
        </w:rPr>
        <w:t xml:space="preserve">                       Selbstnivellierende Schachtabdeckung, rund mit Lüftungsöffnung, </w:t>
      </w:r>
    </w:p>
    <w:p w:rsidR="00F710D9" w:rsidRDefault="00F710D9" w:rsidP="001E2B8A">
      <w:pPr>
        <w:tabs>
          <w:tab w:val="left" w:pos="1418"/>
        </w:tabs>
        <w:rPr>
          <w:rFonts w:cs="Arial"/>
        </w:rPr>
      </w:pPr>
      <w:r>
        <w:rPr>
          <w:rFonts w:cs="Arial"/>
        </w:rPr>
        <w:t xml:space="preserve">                       Klasse D 400 nach DIN EN 124/ DIN 1229/ DIN 1253, Typ </w:t>
      </w:r>
    </w:p>
    <w:p w:rsidR="00F710D9" w:rsidRPr="00F710D9" w:rsidRDefault="00F710D9" w:rsidP="001E2B8A">
      <w:pPr>
        <w:tabs>
          <w:tab w:val="left" w:pos="1418"/>
        </w:tabs>
        <w:rPr>
          <w:rFonts w:cs="Arial"/>
        </w:rPr>
      </w:pPr>
      <w:r w:rsidRPr="00C92091">
        <w:rPr>
          <w:rFonts w:cs="Arial"/>
        </w:rPr>
        <w:t xml:space="preserve">                       </w:t>
      </w:r>
      <w:proofErr w:type="spellStart"/>
      <w:r w:rsidRPr="00F710D9">
        <w:rPr>
          <w:rFonts w:cs="Arial"/>
        </w:rPr>
        <w:t>Meyerguss</w:t>
      </w:r>
      <w:proofErr w:type="spellEnd"/>
      <w:r w:rsidRPr="00F710D9">
        <w:rPr>
          <w:rFonts w:cs="Arial"/>
        </w:rPr>
        <w:t xml:space="preserve"> </w:t>
      </w:r>
      <w:proofErr w:type="spellStart"/>
      <w:r w:rsidRPr="00F710D9">
        <w:rPr>
          <w:rFonts w:cs="Arial"/>
        </w:rPr>
        <w:t>Meylevel</w:t>
      </w:r>
      <w:proofErr w:type="spellEnd"/>
      <w:r w:rsidRPr="00F710D9">
        <w:rPr>
          <w:rFonts w:cs="Arial"/>
        </w:rPr>
        <w:t xml:space="preserve">-K o. </w:t>
      </w:r>
      <w:proofErr w:type="spellStart"/>
      <w:r w:rsidRPr="00F710D9">
        <w:rPr>
          <w:rFonts w:cs="Arial"/>
        </w:rPr>
        <w:t>glw</w:t>
      </w:r>
      <w:proofErr w:type="spellEnd"/>
      <w:r w:rsidRPr="00F710D9">
        <w:rPr>
          <w:rFonts w:cs="Arial"/>
        </w:rPr>
        <w:t xml:space="preserve">., </w:t>
      </w:r>
      <w:proofErr w:type="spellStart"/>
      <w:r w:rsidRPr="00F710D9">
        <w:rPr>
          <w:rFonts w:cs="Arial"/>
        </w:rPr>
        <w:t>Kennmaß</w:t>
      </w:r>
      <w:proofErr w:type="spellEnd"/>
      <w:r w:rsidRPr="00F710D9">
        <w:rPr>
          <w:rFonts w:cs="Arial"/>
        </w:rPr>
        <w:t xml:space="preserve"> Durchmesser 600 bis </w:t>
      </w:r>
    </w:p>
    <w:p w:rsidR="00F710D9" w:rsidRDefault="00F710D9" w:rsidP="001E2B8A">
      <w:pPr>
        <w:tabs>
          <w:tab w:val="left" w:pos="1418"/>
        </w:tabs>
        <w:rPr>
          <w:rFonts w:cs="Arial"/>
        </w:rPr>
      </w:pPr>
      <w:r>
        <w:rPr>
          <w:rFonts w:cs="Arial"/>
        </w:rPr>
        <w:t xml:space="preserve">                       610 mm, Rahmen aus Gusseisen, Deckel aus Gusseisen mit Beton, </w:t>
      </w:r>
    </w:p>
    <w:p w:rsidR="00F710D9" w:rsidRDefault="00F710D9" w:rsidP="001E2B8A">
      <w:pPr>
        <w:tabs>
          <w:tab w:val="left" w:pos="1418"/>
        </w:tabs>
        <w:rPr>
          <w:rFonts w:cs="Arial"/>
        </w:rPr>
      </w:pPr>
      <w:r>
        <w:rPr>
          <w:rFonts w:cs="Arial"/>
        </w:rPr>
        <w:t xml:space="preserve">                       mit dämpfender Einlage gemäß DIN 19584-A, als Austausch nicht mehr </w:t>
      </w:r>
    </w:p>
    <w:p w:rsidR="00F710D9" w:rsidRDefault="00F710D9" w:rsidP="001E2B8A">
      <w:pPr>
        <w:tabs>
          <w:tab w:val="left" w:pos="1418"/>
        </w:tabs>
        <w:rPr>
          <w:rFonts w:cs="Arial"/>
        </w:rPr>
      </w:pPr>
      <w:r>
        <w:rPr>
          <w:rFonts w:cs="Arial"/>
        </w:rPr>
        <w:t xml:space="preserve">                       brauchbarer Abdeckungen liefern und in plastischen Mörtel </w:t>
      </w:r>
    </w:p>
    <w:p w:rsidR="00F710D9" w:rsidRDefault="00F710D9" w:rsidP="001E2B8A">
      <w:pPr>
        <w:tabs>
          <w:tab w:val="left" w:pos="1418"/>
        </w:tabs>
        <w:rPr>
          <w:rFonts w:cs="Arial"/>
        </w:rPr>
      </w:pPr>
      <w:r>
        <w:rPr>
          <w:rFonts w:cs="Arial"/>
        </w:rPr>
        <w:t xml:space="preserve">                       (Fabrikat MC Bauchemie KL 1</w:t>
      </w:r>
      <w:r w:rsidR="00421FBE">
        <w:rPr>
          <w:rFonts w:cs="Arial"/>
        </w:rPr>
        <w:t>, o. vgl.</w:t>
      </w:r>
      <w:r>
        <w:rPr>
          <w:rFonts w:cs="Arial"/>
        </w:rPr>
        <w:t xml:space="preserve">)/ Vergussmörtel </w:t>
      </w:r>
    </w:p>
    <w:p w:rsidR="00F710D9" w:rsidRDefault="00F710D9" w:rsidP="001E2B8A">
      <w:pPr>
        <w:tabs>
          <w:tab w:val="left" w:pos="1418"/>
        </w:tabs>
        <w:rPr>
          <w:rFonts w:cs="Arial"/>
        </w:rPr>
      </w:pPr>
      <w:r>
        <w:rPr>
          <w:rFonts w:cs="Arial"/>
        </w:rPr>
        <w:t xml:space="preserve">                       (Fabrikat MC Bauchemie </w:t>
      </w:r>
      <w:proofErr w:type="spellStart"/>
      <w:r>
        <w:rPr>
          <w:rFonts w:cs="Arial"/>
        </w:rPr>
        <w:t>Ombran</w:t>
      </w:r>
      <w:proofErr w:type="spellEnd"/>
      <w:r>
        <w:rPr>
          <w:rFonts w:cs="Arial"/>
        </w:rPr>
        <w:t xml:space="preserve"> FG+</w:t>
      </w:r>
      <w:r w:rsidR="00421FBE">
        <w:rPr>
          <w:rFonts w:cs="Arial"/>
        </w:rPr>
        <w:t>, o. vgl.</w:t>
      </w:r>
      <w:r>
        <w:rPr>
          <w:rFonts w:cs="Arial"/>
        </w:rPr>
        <w:t>)</w:t>
      </w:r>
      <w:r w:rsidR="00421FBE">
        <w:rPr>
          <w:rFonts w:cs="Arial"/>
        </w:rPr>
        <w:t xml:space="preserve"> der</w:t>
      </w:r>
      <w:r w:rsidR="00A54CD5">
        <w:rPr>
          <w:rFonts w:cs="Arial"/>
        </w:rPr>
        <w:t xml:space="preserve"> Mörtelgruppe M III a</w:t>
      </w:r>
      <w:r>
        <w:rPr>
          <w:rFonts w:cs="Arial"/>
        </w:rPr>
        <w:t xml:space="preserve"> </w:t>
      </w:r>
    </w:p>
    <w:p w:rsidR="00F710D9" w:rsidRDefault="00F710D9" w:rsidP="001E2B8A">
      <w:pPr>
        <w:tabs>
          <w:tab w:val="left" w:pos="1418"/>
        </w:tabs>
        <w:rPr>
          <w:rFonts w:cs="Arial"/>
        </w:rPr>
      </w:pPr>
      <w:r>
        <w:rPr>
          <w:rFonts w:cs="Arial"/>
        </w:rPr>
        <w:t xml:space="preserve">                        versetzen, einschl. Entsorgung der vorhandenen Abdeckung sowie </w:t>
      </w:r>
    </w:p>
    <w:p w:rsidR="00F710D9" w:rsidRDefault="00F710D9" w:rsidP="001E2B8A">
      <w:pPr>
        <w:tabs>
          <w:tab w:val="left" w:pos="1418"/>
        </w:tabs>
        <w:rPr>
          <w:rFonts w:cs="Arial"/>
        </w:rPr>
      </w:pPr>
      <w:r>
        <w:rPr>
          <w:rFonts w:cs="Arial"/>
        </w:rPr>
        <w:t xml:space="preserve">                        Lieferung eines Schmutzfängers nach DIN 1221 F aus verzinktem </w:t>
      </w:r>
    </w:p>
    <w:p w:rsidR="00F710D9" w:rsidRPr="00F710D9" w:rsidRDefault="00F710D9" w:rsidP="001E2B8A">
      <w:pPr>
        <w:tabs>
          <w:tab w:val="left" w:pos="1418"/>
        </w:tabs>
        <w:rPr>
          <w:rFonts w:cs="Arial"/>
        </w:rPr>
      </w:pPr>
      <w:r>
        <w:rPr>
          <w:rFonts w:cs="Arial"/>
        </w:rPr>
        <w:t xml:space="preserve">                        Stahlblech mit Kreuzstange.</w:t>
      </w:r>
    </w:p>
    <w:p w:rsidR="001E2B8A" w:rsidRDefault="00384572" w:rsidP="00384572">
      <w:pPr>
        <w:tabs>
          <w:tab w:val="left" w:pos="1418"/>
        </w:tabs>
        <w:jc w:val="center"/>
        <w:rPr>
          <w:rFonts w:cs="Arial"/>
        </w:rPr>
      </w:pPr>
      <w:proofErr w:type="spellStart"/>
      <w:r>
        <w:rPr>
          <w:rFonts w:cs="Arial"/>
        </w:rPr>
        <w:t>Stck</w:t>
      </w:r>
      <w:proofErr w:type="spellEnd"/>
    </w:p>
    <w:p w:rsidR="00A21363" w:rsidRDefault="00A21363" w:rsidP="001E2B8A">
      <w:pPr>
        <w:tabs>
          <w:tab w:val="left" w:pos="1418"/>
        </w:tabs>
        <w:rPr>
          <w:rFonts w:cs="Arial"/>
        </w:rPr>
      </w:pPr>
    </w:p>
    <w:p w:rsidR="00E7436B" w:rsidRPr="00E7436B" w:rsidRDefault="00E7436B" w:rsidP="001E2B8A">
      <w:pPr>
        <w:tabs>
          <w:tab w:val="left" w:pos="1418"/>
        </w:tabs>
        <w:rPr>
          <w:rFonts w:cs="Arial"/>
          <w:i/>
        </w:rPr>
      </w:pPr>
      <w:r w:rsidRPr="00E7436B">
        <w:rPr>
          <w:rFonts w:cs="Arial"/>
          <w:i/>
        </w:rPr>
        <w:t>Bei Wiederverwendung der Schachtabdeckung</w:t>
      </w:r>
      <w:r>
        <w:rPr>
          <w:rFonts w:cs="Arial"/>
          <w:i/>
        </w:rPr>
        <w:t xml:space="preserve">: </w:t>
      </w:r>
    </w:p>
    <w:p w:rsidR="00A21363" w:rsidRDefault="00E7436B" w:rsidP="001E2B8A">
      <w:pPr>
        <w:tabs>
          <w:tab w:val="left" w:pos="1418"/>
        </w:tabs>
        <w:rPr>
          <w:rFonts w:cs="Arial"/>
        </w:rPr>
      </w:pPr>
      <w:r w:rsidRPr="00E7436B">
        <w:rPr>
          <w:rFonts w:cs="Arial"/>
          <w:b/>
        </w:rPr>
        <w:t xml:space="preserve">02.04.0120. Vorhandene </w:t>
      </w:r>
      <w:r w:rsidR="00421FBE">
        <w:rPr>
          <w:rFonts w:cs="Arial"/>
          <w:b/>
        </w:rPr>
        <w:t>Schachtabdeckung jeder Bauart,</w:t>
      </w:r>
      <w:r>
        <w:rPr>
          <w:rFonts w:cs="Arial"/>
        </w:rPr>
        <w:t xml:space="preserve"> aufnehmen </w:t>
      </w:r>
    </w:p>
    <w:p w:rsidR="00E7436B" w:rsidRDefault="00E7436B" w:rsidP="001E2B8A">
      <w:pPr>
        <w:tabs>
          <w:tab w:val="left" w:pos="1418"/>
        </w:tabs>
        <w:rPr>
          <w:rFonts w:cs="Arial"/>
        </w:rPr>
      </w:pPr>
      <w:r>
        <w:rPr>
          <w:rFonts w:cs="Arial"/>
        </w:rPr>
        <w:t xml:space="preserve">                  </w:t>
      </w:r>
      <w:r w:rsidR="00421FBE">
        <w:rPr>
          <w:rFonts w:cs="Arial"/>
        </w:rPr>
        <w:t xml:space="preserve">    und seitlich lagern. Wieder</w:t>
      </w:r>
      <w:r>
        <w:rPr>
          <w:rFonts w:cs="Arial"/>
        </w:rPr>
        <w:t xml:space="preserve">versetzen gemäß Pos. 02.04.0100. </w:t>
      </w:r>
    </w:p>
    <w:p w:rsidR="00E7436B" w:rsidRDefault="00384572" w:rsidP="00384572">
      <w:pPr>
        <w:tabs>
          <w:tab w:val="left" w:pos="1418"/>
        </w:tabs>
        <w:jc w:val="center"/>
        <w:rPr>
          <w:rFonts w:cs="Arial"/>
        </w:rPr>
      </w:pPr>
      <w:proofErr w:type="spellStart"/>
      <w:r>
        <w:rPr>
          <w:rFonts w:cs="Arial"/>
        </w:rPr>
        <w:t>Stck</w:t>
      </w:r>
      <w:proofErr w:type="spellEnd"/>
    </w:p>
    <w:p w:rsidR="00E7436B" w:rsidRDefault="00E7436B" w:rsidP="001E2B8A">
      <w:pPr>
        <w:tabs>
          <w:tab w:val="left" w:pos="1418"/>
        </w:tabs>
        <w:rPr>
          <w:rFonts w:cs="Arial"/>
        </w:rPr>
      </w:pPr>
      <w:r>
        <w:rPr>
          <w:rFonts w:cs="Arial"/>
        </w:rPr>
        <w:t xml:space="preserve">                       </w:t>
      </w:r>
    </w:p>
    <w:p w:rsidR="00860DD9" w:rsidRDefault="00860DD9" w:rsidP="001E2B8A">
      <w:pPr>
        <w:tabs>
          <w:tab w:val="left" w:pos="1418"/>
        </w:tabs>
        <w:rPr>
          <w:rFonts w:cs="Arial"/>
          <w:b/>
        </w:rPr>
      </w:pPr>
      <w:r w:rsidRPr="00860DD9">
        <w:rPr>
          <w:rFonts w:cs="Arial"/>
          <w:b/>
        </w:rPr>
        <w:t>02.04.0130. Schmutzfänger, schwere Ausführung mit Kreuzstange</w:t>
      </w:r>
    </w:p>
    <w:p w:rsidR="00860DD9" w:rsidRDefault="00860DD9" w:rsidP="001E2B8A">
      <w:pPr>
        <w:tabs>
          <w:tab w:val="left" w:pos="1418"/>
        </w:tabs>
        <w:rPr>
          <w:rFonts w:cs="Arial"/>
        </w:rPr>
      </w:pPr>
      <w:r>
        <w:rPr>
          <w:rFonts w:cs="Arial"/>
          <w:b/>
        </w:rPr>
        <w:t xml:space="preserve">                       </w:t>
      </w:r>
      <w:r>
        <w:rPr>
          <w:rFonts w:cs="Arial"/>
        </w:rPr>
        <w:t xml:space="preserve">nach DIN 1221 für Schachtabdeckungen liefern und </w:t>
      </w:r>
    </w:p>
    <w:p w:rsidR="00860DD9" w:rsidRDefault="00860DD9" w:rsidP="001E2B8A">
      <w:pPr>
        <w:tabs>
          <w:tab w:val="left" w:pos="1418"/>
        </w:tabs>
        <w:rPr>
          <w:rFonts w:cs="Arial"/>
        </w:rPr>
      </w:pPr>
      <w:r>
        <w:rPr>
          <w:rFonts w:cs="Arial"/>
        </w:rPr>
        <w:t xml:space="preserve">                       einsetzen, inklusive Entsorgung eines eventuell vorhandenen </w:t>
      </w:r>
    </w:p>
    <w:p w:rsidR="00384572" w:rsidRDefault="00860DD9" w:rsidP="001E2B8A">
      <w:pPr>
        <w:tabs>
          <w:tab w:val="left" w:pos="1418"/>
        </w:tabs>
        <w:rPr>
          <w:rFonts w:cs="Arial"/>
        </w:rPr>
      </w:pPr>
      <w:r>
        <w:rPr>
          <w:rFonts w:cs="Arial"/>
        </w:rPr>
        <w:t xml:space="preserve">                       Schmutzfängers. </w:t>
      </w:r>
      <w:r w:rsidR="00384572">
        <w:rPr>
          <w:rFonts w:cs="Arial"/>
        </w:rPr>
        <w:t xml:space="preserve"> </w:t>
      </w:r>
    </w:p>
    <w:p w:rsidR="00384572" w:rsidRDefault="00384572" w:rsidP="00384572">
      <w:pPr>
        <w:rPr>
          <w:rFonts w:cs="Arial"/>
        </w:rPr>
      </w:pPr>
    </w:p>
    <w:p w:rsidR="00860DD9" w:rsidRPr="00384572" w:rsidRDefault="00384572" w:rsidP="00384572">
      <w:pPr>
        <w:jc w:val="center"/>
        <w:rPr>
          <w:rFonts w:cs="Arial"/>
        </w:rPr>
      </w:pPr>
      <w:proofErr w:type="spellStart"/>
      <w:r>
        <w:rPr>
          <w:rFonts w:cs="Arial"/>
        </w:rPr>
        <w:t>Stck</w:t>
      </w:r>
      <w:proofErr w:type="spellEnd"/>
    </w:p>
    <w:sectPr w:rsidR="00860DD9" w:rsidRPr="00384572">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9C4" w:rsidRDefault="000C09C4" w:rsidP="00F278BD">
      <w:pPr>
        <w:spacing w:after="0"/>
      </w:pPr>
      <w:r>
        <w:separator/>
      </w:r>
    </w:p>
  </w:endnote>
  <w:endnote w:type="continuationSeparator" w:id="0">
    <w:p w:rsidR="000C09C4" w:rsidRDefault="000C09C4" w:rsidP="00F278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9C4" w:rsidRDefault="000C09C4" w:rsidP="00F278BD">
      <w:pPr>
        <w:spacing w:after="0"/>
      </w:pPr>
      <w:r>
        <w:separator/>
      </w:r>
    </w:p>
  </w:footnote>
  <w:footnote w:type="continuationSeparator" w:id="0">
    <w:p w:rsidR="000C09C4" w:rsidRDefault="000C09C4" w:rsidP="00F278B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8BD" w:rsidRDefault="00F278BD" w:rsidP="00F278BD">
    <w:pPr>
      <w:pStyle w:val="Kopfzeile"/>
      <w:jc w:val="right"/>
      <w:rPr>
        <w:noProof/>
        <w:lang w:eastAsia="de-DE"/>
      </w:rPr>
    </w:pPr>
    <w:r>
      <w:rPr>
        <w:noProof/>
        <w:lang w:eastAsia="de-DE"/>
      </w:rPr>
      <w:drawing>
        <wp:inline distT="0" distB="0" distL="0" distR="0" wp14:anchorId="08C30F1F" wp14:editId="3E27C3CC">
          <wp:extent cx="1778400" cy="360000"/>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8400" cy="360000"/>
                  </a:xfrm>
                  <a:prstGeom prst="rect">
                    <a:avLst/>
                  </a:prstGeom>
                </pic:spPr>
              </pic:pic>
            </a:graphicData>
          </a:graphic>
        </wp:inline>
      </w:drawing>
    </w:r>
    <w:r>
      <w:t xml:space="preserve">                                                                                                                                            </w:t>
    </w:r>
    <w:r>
      <w:rPr>
        <w:noProof/>
        <w:lang w:eastAsia="de-D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7EB8"/>
    <w:multiLevelType w:val="hybridMultilevel"/>
    <w:tmpl w:val="8FD44032"/>
    <w:lvl w:ilvl="0" w:tplc="091019F8">
      <w:start w:val="1"/>
      <w:numFmt w:val="decimal"/>
      <w:lvlText w:val="%1."/>
      <w:lvlJc w:val="left"/>
      <w:pPr>
        <w:ind w:left="1080" w:hanging="360"/>
      </w:pPr>
      <w:rPr>
        <w:rFonts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1FED6EEF"/>
    <w:multiLevelType w:val="hybridMultilevel"/>
    <w:tmpl w:val="1346EC4C"/>
    <w:lvl w:ilvl="0" w:tplc="C21C4E3C">
      <w:start w:val="1"/>
      <w:numFmt w:val="decimal"/>
      <w:lvlText w:val="%1."/>
      <w:lvlJc w:val="left"/>
      <w:pPr>
        <w:ind w:left="720" w:hanging="360"/>
      </w:pPr>
      <w:rPr>
        <w:rFonts w:hint="default"/>
        <w:color w:val="auto"/>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D9734EB"/>
    <w:multiLevelType w:val="multilevel"/>
    <w:tmpl w:val="D05E4EDC"/>
    <w:lvl w:ilvl="0">
      <w:start w:val="1"/>
      <w:numFmt w:val="decimalZero"/>
      <w:lvlText w:val="%1."/>
      <w:lvlJc w:val="left"/>
      <w:pPr>
        <w:ind w:left="720" w:hanging="360"/>
      </w:pPr>
      <w:rPr>
        <w:rFonts w:hint="default"/>
      </w:rPr>
    </w:lvl>
    <w:lvl w:ilvl="1">
      <w:start w:val="3"/>
      <w:numFmt w:val="decimalZero"/>
      <w:isLgl/>
      <w:lvlText w:val="%1.%2."/>
      <w:lvlJc w:val="left"/>
      <w:pPr>
        <w:ind w:left="1632" w:hanging="552"/>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nsid w:val="438C08E9"/>
    <w:multiLevelType w:val="hybridMultilevel"/>
    <w:tmpl w:val="1CEE1C48"/>
    <w:lvl w:ilvl="0" w:tplc="67548A94">
      <w:start w:val="2"/>
      <w:numFmt w:val="bullet"/>
      <w:lvlText w:val="-"/>
      <w:lvlJc w:val="left"/>
      <w:pPr>
        <w:ind w:left="720" w:hanging="360"/>
      </w:pPr>
      <w:rPr>
        <w:rFonts w:ascii="Calibri" w:eastAsiaTheme="minorHAnsi" w:hAnsi="Calibri"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027263F"/>
    <w:multiLevelType w:val="hybridMultilevel"/>
    <w:tmpl w:val="DA7A0FE4"/>
    <w:lvl w:ilvl="0" w:tplc="D76855B8">
      <w:start w:val="1"/>
      <w:numFmt w:val="bullet"/>
      <w:lvlText w:val=""/>
      <w:lvlJc w:val="left"/>
      <w:pPr>
        <w:ind w:left="720" w:hanging="360"/>
      </w:pPr>
      <w:rPr>
        <w:rFonts w:ascii="Wingdings" w:hAnsi="Wingdings" w:hint="default"/>
        <w:sz w:val="24"/>
      </w:rPr>
    </w:lvl>
    <w:lvl w:ilvl="1" w:tplc="D974F7A8">
      <w:start w:val="1"/>
      <w:numFmt w:val="bullet"/>
      <w:lvlText w:val="-"/>
      <w:lvlJc w:val="left"/>
      <w:pPr>
        <w:ind w:left="1440" w:hanging="360"/>
      </w:pPr>
      <w:rPr>
        <w:rFonts w:ascii="Courier New" w:hAnsi="Courier New" w:hint="default"/>
        <w:sz w:val="24"/>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86B1ECA"/>
    <w:multiLevelType w:val="hybridMultilevel"/>
    <w:tmpl w:val="A20645F4"/>
    <w:lvl w:ilvl="0" w:tplc="D76855B8">
      <w:start w:val="1"/>
      <w:numFmt w:val="bullet"/>
      <w:lvlText w:val=""/>
      <w:lvlJc w:val="left"/>
      <w:pPr>
        <w:ind w:left="720" w:hanging="360"/>
      </w:pPr>
      <w:rPr>
        <w:rFonts w:ascii="Wingdings" w:hAnsi="Wingdings"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CA07728"/>
    <w:multiLevelType w:val="hybridMultilevel"/>
    <w:tmpl w:val="229E6FA8"/>
    <w:lvl w:ilvl="0" w:tplc="D76855B8">
      <w:start w:val="1"/>
      <w:numFmt w:val="bullet"/>
      <w:lvlText w:val=""/>
      <w:lvlJc w:val="left"/>
      <w:pPr>
        <w:ind w:left="720" w:hanging="360"/>
      </w:pPr>
      <w:rPr>
        <w:rFonts w:ascii="Wingdings" w:hAnsi="Wingdings" w:hint="default"/>
        <w:sz w:val="24"/>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23241F1"/>
    <w:multiLevelType w:val="hybridMultilevel"/>
    <w:tmpl w:val="CFC67AA6"/>
    <w:lvl w:ilvl="0" w:tplc="00B2EF1E">
      <w:start w:val="1"/>
      <w:numFmt w:val="decimalZero"/>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8BD"/>
    <w:rsid w:val="00003A27"/>
    <w:rsid w:val="00061545"/>
    <w:rsid w:val="000766F8"/>
    <w:rsid w:val="000C09C4"/>
    <w:rsid w:val="00145826"/>
    <w:rsid w:val="001A5C8A"/>
    <w:rsid w:val="001D04A1"/>
    <w:rsid w:val="001E2B8A"/>
    <w:rsid w:val="00234011"/>
    <w:rsid w:val="00266F67"/>
    <w:rsid w:val="002906B8"/>
    <w:rsid w:val="002B23C1"/>
    <w:rsid w:val="002B7F66"/>
    <w:rsid w:val="00346B87"/>
    <w:rsid w:val="00384572"/>
    <w:rsid w:val="003A1B9A"/>
    <w:rsid w:val="003F7676"/>
    <w:rsid w:val="00412D32"/>
    <w:rsid w:val="00421FBE"/>
    <w:rsid w:val="00431063"/>
    <w:rsid w:val="004869CC"/>
    <w:rsid w:val="004B2F63"/>
    <w:rsid w:val="005723AB"/>
    <w:rsid w:val="00596C99"/>
    <w:rsid w:val="00601B11"/>
    <w:rsid w:val="00657A00"/>
    <w:rsid w:val="0073139E"/>
    <w:rsid w:val="00860DD9"/>
    <w:rsid w:val="00866F6C"/>
    <w:rsid w:val="0092492F"/>
    <w:rsid w:val="00985656"/>
    <w:rsid w:val="009F76B0"/>
    <w:rsid w:val="00A21363"/>
    <w:rsid w:val="00A54CD5"/>
    <w:rsid w:val="00B5563D"/>
    <w:rsid w:val="00C910ED"/>
    <w:rsid w:val="00C92091"/>
    <w:rsid w:val="00D53006"/>
    <w:rsid w:val="00D6696E"/>
    <w:rsid w:val="00E441CA"/>
    <w:rsid w:val="00E7436B"/>
    <w:rsid w:val="00EC5724"/>
    <w:rsid w:val="00F278BD"/>
    <w:rsid w:val="00F710D9"/>
    <w:rsid w:val="00F762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278B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78BD"/>
    <w:rPr>
      <w:rFonts w:ascii="Tahoma" w:hAnsi="Tahoma" w:cs="Tahoma"/>
      <w:sz w:val="16"/>
      <w:szCs w:val="16"/>
    </w:rPr>
  </w:style>
  <w:style w:type="paragraph" w:styleId="Kopfzeile">
    <w:name w:val="header"/>
    <w:basedOn w:val="Standard"/>
    <w:link w:val="KopfzeileZchn"/>
    <w:uiPriority w:val="99"/>
    <w:unhideWhenUsed/>
    <w:rsid w:val="00F278BD"/>
    <w:pPr>
      <w:tabs>
        <w:tab w:val="center" w:pos="4536"/>
        <w:tab w:val="right" w:pos="9072"/>
      </w:tabs>
      <w:spacing w:after="0"/>
    </w:pPr>
  </w:style>
  <w:style w:type="character" w:customStyle="1" w:styleId="KopfzeileZchn">
    <w:name w:val="Kopfzeile Zchn"/>
    <w:basedOn w:val="Absatz-Standardschriftart"/>
    <w:link w:val="Kopfzeile"/>
    <w:uiPriority w:val="99"/>
    <w:rsid w:val="00F278BD"/>
  </w:style>
  <w:style w:type="paragraph" w:styleId="Fuzeile">
    <w:name w:val="footer"/>
    <w:basedOn w:val="Standard"/>
    <w:link w:val="FuzeileZchn"/>
    <w:uiPriority w:val="99"/>
    <w:unhideWhenUsed/>
    <w:rsid w:val="00F278BD"/>
    <w:pPr>
      <w:tabs>
        <w:tab w:val="center" w:pos="4536"/>
        <w:tab w:val="right" w:pos="9072"/>
      </w:tabs>
      <w:spacing w:after="0"/>
    </w:pPr>
  </w:style>
  <w:style w:type="character" w:customStyle="1" w:styleId="FuzeileZchn">
    <w:name w:val="Fußzeile Zchn"/>
    <w:basedOn w:val="Absatz-Standardschriftart"/>
    <w:link w:val="Fuzeile"/>
    <w:uiPriority w:val="99"/>
    <w:rsid w:val="00F278BD"/>
  </w:style>
  <w:style w:type="paragraph" w:styleId="Listenabsatz">
    <w:name w:val="List Paragraph"/>
    <w:basedOn w:val="Standard"/>
    <w:uiPriority w:val="34"/>
    <w:qFormat/>
    <w:rsid w:val="000615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278B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278BD"/>
    <w:rPr>
      <w:rFonts w:ascii="Tahoma" w:hAnsi="Tahoma" w:cs="Tahoma"/>
      <w:sz w:val="16"/>
      <w:szCs w:val="16"/>
    </w:rPr>
  </w:style>
  <w:style w:type="paragraph" w:styleId="Kopfzeile">
    <w:name w:val="header"/>
    <w:basedOn w:val="Standard"/>
    <w:link w:val="KopfzeileZchn"/>
    <w:uiPriority w:val="99"/>
    <w:unhideWhenUsed/>
    <w:rsid w:val="00F278BD"/>
    <w:pPr>
      <w:tabs>
        <w:tab w:val="center" w:pos="4536"/>
        <w:tab w:val="right" w:pos="9072"/>
      </w:tabs>
      <w:spacing w:after="0"/>
    </w:pPr>
  </w:style>
  <w:style w:type="character" w:customStyle="1" w:styleId="KopfzeileZchn">
    <w:name w:val="Kopfzeile Zchn"/>
    <w:basedOn w:val="Absatz-Standardschriftart"/>
    <w:link w:val="Kopfzeile"/>
    <w:uiPriority w:val="99"/>
    <w:rsid w:val="00F278BD"/>
  </w:style>
  <w:style w:type="paragraph" w:styleId="Fuzeile">
    <w:name w:val="footer"/>
    <w:basedOn w:val="Standard"/>
    <w:link w:val="FuzeileZchn"/>
    <w:uiPriority w:val="99"/>
    <w:unhideWhenUsed/>
    <w:rsid w:val="00F278BD"/>
    <w:pPr>
      <w:tabs>
        <w:tab w:val="center" w:pos="4536"/>
        <w:tab w:val="right" w:pos="9072"/>
      </w:tabs>
      <w:spacing w:after="0"/>
    </w:pPr>
  </w:style>
  <w:style w:type="character" w:customStyle="1" w:styleId="FuzeileZchn">
    <w:name w:val="Fußzeile Zchn"/>
    <w:basedOn w:val="Absatz-Standardschriftart"/>
    <w:link w:val="Fuzeile"/>
    <w:uiPriority w:val="99"/>
    <w:rsid w:val="00F278BD"/>
  </w:style>
  <w:style w:type="paragraph" w:styleId="Listenabsatz">
    <w:name w:val="List Paragraph"/>
    <w:basedOn w:val="Standard"/>
    <w:uiPriority w:val="34"/>
    <w:qFormat/>
    <w:rsid w:val="00061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2444</Words>
  <Characters>15398</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ZarmuteK</dc:creator>
  <cp:lastModifiedBy>Mihaela Padurean</cp:lastModifiedBy>
  <cp:revision>2</cp:revision>
  <dcterms:created xsi:type="dcterms:W3CDTF">2016-08-29T12:04:00Z</dcterms:created>
  <dcterms:modified xsi:type="dcterms:W3CDTF">2016-08-29T12:04:00Z</dcterms:modified>
</cp:coreProperties>
</file>